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EE6692" w:rsidTr="004D6562">
        <w:trPr>
          <w:cantSplit/>
          <w:trHeight w:val="719"/>
        </w:trPr>
        <w:tc>
          <w:tcPr>
            <w:tcW w:w="9779" w:type="dxa"/>
            <w:gridSpan w:val="2"/>
          </w:tcPr>
          <w:p w:rsidR="00EE6692" w:rsidRDefault="00EE6692" w:rsidP="004D656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692" w:rsidRDefault="00EE6692" w:rsidP="004D6562">
            <w:pPr>
              <w:jc w:val="center"/>
            </w:pPr>
          </w:p>
          <w:p w:rsidR="00EE6692" w:rsidRDefault="00EE6692" w:rsidP="004D6562">
            <w:pPr>
              <w:jc w:val="center"/>
            </w:pPr>
          </w:p>
          <w:p w:rsidR="00EE6692" w:rsidRDefault="00EE6692" w:rsidP="004D6562">
            <w:pPr>
              <w:jc w:val="center"/>
            </w:pPr>
          </w:p>
        </w:tc>
      </w:tr>
      <w:tr w:rsidR="00EE6692" w:rsidTr="004D656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EE6692" w:rsidRDefault="00EE6692" w:rsidP="004D6562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EE6692" w:rsidRDefault="00EE6692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EE6692" w:rsidRDefault="00EE6692" w:rsidP="00EE6692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EE6692" w:rsidRDefault="00EE6692" w:rsidP="004D6562">
            <w:pPr>
              <w:rPr>
                <w:sz w:val="10"/>
              </w:rPr>
            </w:pPr>
          </w:p>
        </w:tc>
      </w:tr>
      <w:tr w:rsidR="00EE6692" w:rsidTr="004D656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EE6692" w:rsidRDefault="00EE6692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E6692" w:rsidTr="004D6562">
        <w:trPr>
          <w:trHeight w:val="360"/>
        </w:trPr>
        <w:tc>
          <w:tcPr>
            <w:tcW w:w="4677" w:type="dxa"/>
          </w:tcPr>
          <w:p w:rsidR="00EE6692" w:rsidRDefault="002B2505" w:rsidP="004D65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21</w:t>
            </w:r>
            <w:r w:rsidR="00EE6692">
              <w:rPr>
                <w:rFonts w:ascii="Liberation Serif" w:hAnsi="Liberation Serif" w:cs="Liberation Serif"/>
                <w:sz w:val="28"/>
                <w:szCs w:val="28"/>
              </w:rPr>
              <w:t>.03.202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EE6692" w:rsidRDefault="00EE6692" w:rsidP="00EE669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</w:t>
            </w:r>
            <w:r w:rsidR="002B2505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</w:tr>
      <w:tr w:rsidR="00EE6692" w:rsidTr="004D6562">
        <w:trPr>
          <w:trHeight w:val="275"/>
        </w:trPr>
        <w:tc>
          <w:tcPr>
            <w:tcW w:w="9779" w:type="dxa"/>
            <w:gridSpan w:val="2"/>
          </w:tcPr>
          <w:p w:rsidR="00EE6692" w:rsidRDefault="00EE6692" w:rsidP="004D656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FE1850" w:rsidRDefault="00FE1850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EE6692" w:rsidRDefault="00EE6692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FE1850" w:rsidRPr="00EE6692" w:rsidRDefault="008E36F4">
      <w:pPr>
        <w:pStyle w:val="ConsPlusTitle"/>
        <w:widowControl/>
        <w:spacing w:after="0" w:line="240" w:lineRule="auto"/>
        <w:jc w:val="center"/>
      </w:pPr>
      <w:bookmarkStart w:id="0" w:name="__DdeLink__3079_3515503692"/>
      <w:r>
        <w:rPr>
          <w:rFonts w:ascii="Liberation Serif" w:hAnsi="Liberation Serif"/>
          <w:iCs/>
          <w:sz w:val="28"/>
          <w:szCs w:val="28"/>
        </w:rPr>
        <w:t>О</w:t>
      </w:r>
      <w:r w:rsidR="006037A5" w:rsidRPr="00EE6692">
        <w:rPr>
          <w:rFonts w:ascii="Liberation Serif" w:hAnsi="Liberation Serif"/>
          <w:iCs/>
          <w:sz w:val="28"/>
          <w:szCs w:val="28"/>
        </w:rPr>
        <w:t xml:space="preserve"> подготовке населения </w:t>
      </w:r>
      <w:bookmarkStart w:id="1" w:name="__DdeLink__4204_72218648"/>
      <w:r w:rsidR="006037A5" w:rsidRPr="00EE6692">
        <w:rPr>
          <w:rFonts w:ascii="Liberation Serif" w:hAnsi="Liberation Serif"/>
          <w:iCs/>
          <w:sz w:val="28"/>
          <w:szCs w:val="28"/>
        </w:rPr>
        <w:t xml:space="preserve"> Слободо-Туринского муниципального район</w:t>
      </w:r>
      <w:bookmarkEnd w:id="1"/>
      <w:r w:rsidR="006037A5" w:rsidRPr="00EE6692">
        <w:rPr>
          <w:rFonts w:ascii="Liberation Serif" w:hAnsi="Liberation Serif"/>
          <w:iCs/>
          <w:sz w:val="28"/>
          <w:szCs w:val="28"/>
        </w:rPr>
        <w:t>а в области гражданской обороны</w:t>
      </w:r>
      <w:bookmarkEnd w:id="0"/>
      <w:r>
        <w:rPr>
          <w:rFonts w:ascii="Liberation Serif" w:hAnsi="Liberation Serif"/>
          <w:iCs/>
          <w:sz w:val="28"/>
          <w:szCs w:val="28"/>
        </w:rPr>
        <w:t xml:space="preserve"> и защиты от чрезвычайных ситуаций природного и техногенного характера</w:t>
      </w:r>
    </w:p>
    <w:p w:rsidR="00FE1850" w:rsidRDefault="00FE1850">
      <w:pPr>
        <w:widowControl/>
        <w:jc w:val="center"/>
        <w:rPr>
          <w:rFonts w:ascii="Liberation Serif" w:hAnsi="Liberation Serif" w:cs="Liberation Serif"/>
        </w:rPr>
      </w:pPr>
    </w:p>
    <w:p w:rsidR="00EE6692" w:rsidRPr="00D7119B" w:rsidRDefault="00EE6692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E1850" w:rsidRPr="008E36F4" w:rsidRDefault="008E36F4" w:rsidP="00EE6692">
      <w:pPr>
        <w:pStyle w:val="ConsPlusNormal"/>
        <w:widowControl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E36F4">
        <w:rPr>
          <w:rFonts w:ascii="Liberation Serif" w:hAnsi="Liberation Serif" w:cs="Liberation Serif"/>
          <w:sz w:val="28"/>
        </w:rPr>
        <w:t>Во исполнение требований федеральных законов от 12 февраля 1998 года № 28-ФЗ «О гражданской обороне», от 21 декабря 1994 года № 68-ФЗ «О защите населения и территорий от чрезвычайных ситуаций природного и техногенного характера», постановлений Правительства Российской Федерации от 02.11.2000 № 841 «Об утверждении Положения о подготовке населения в области гражданской обороны», от 18.09.2020 № 1485 «Об утверждении Положения о подготовке граждан Российской Федерации</w:t>
      </w:r>
      <w:proofErr w:type="gramEnd"/>
      <w:r w:rsidRPr="008E36F4">
        <w:rPr>
          <w:rFonts w:ascii="Liberation Serif" w:hAnsi="Liberation Serif" w:cs="Liberation Serif"/>
          <w:sz w:val="28"/>
        </w:rPr>
        <w:t xml:space="preserve">, </w:t>
      </w:r>
      <w:proofErr w:type="gramStart"/>
      <w:r w:rsidRPr="008E36F4">
        <w:rPr>
          <w:rFonts w:ascii="Liberation Serif" w:hAnsi="Liberation Serif" w:cs="Liberation Serif"/>
          <w:sz w:val="28"/>
        </w:rPr>
        <w:t>иностранных граждан и лиц без гражданства в области защиты от чрезвычайных ситуаций природного и техногенного характера», постановления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 и в соответствии с Федеральным законом от 6 октября 2003 года № 131-ФЗ «Об общих принципах организации местного самоуправления в</w:t>
      </w:r>
      <w:proofErr w:type="gramEnd"/>
      <w:r w:rsidRPr="008E36F4">
        <w:rPr>
          <w:rFonts w:ascii="Liberation Serif" w:hAnsi="Liberation Serif" w:cs="Liberation Serif"/>
          <w:sz w:val="28"/>
        </w:rPr>
        <w:t xml:space="preserve"> Российской Федерации», в целях подготовки населения в области гражданской обороны, защиты от чрезвычайных ситуаций природного и техногенного характера </w:t>
      </w:r>
      <w:r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8E36F4">
        <w:rPr>
          <w:rFonts w:ascii="Liberation Serif" w:eastAsia="Times New Roman" w:hAnsi="Liberation Serif" w:cs="Liberation Serif"/>
          <w:sz w:val="28"/>
          <w:szCs w:val="28"/>
        </w:rPr>
        <w:t>дминистрация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="006037A5" w:rsidRPr="008E36F4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8E36F4" w:rsidRDefault="006037A5" w:rsidP="008E36F4">
      <w:pPr>
        <w:pStyle w:val="ConsPlusNormal"/>
        <w:widowControl/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8E36F4" w:rsidRDefault="008E36F4" w:rsidP="008E36F4">
      <w:pPr>
        <w:pStyle w:val="ConsPlusNormal"/>
        <w:widowControl/>
        <w:spacing w:after="0" w:line="24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Pr="008E36F4">
        <w:rPr>
          <w:rFonts w:ascii="Liberation Serif" w:hAnsi="Liberation Serif" w:cs="Liberation Serif"/>
          <w:sz w:val="28"/>
        </w:rPr>
        <w:t>Подготовку населения в области гражданской обороны, защиты от чрезвычайных ситуаций природного и техногенного характера, осуществлять в организациях, независимо от их организационно-правовых форм и форм собственности, а также по месту жительства граждан.</w:t>
      </w:r>
    </w:p>
    <w:p w:rsidR="008E36F4" w:rsidRDefault="008E36F4" w:rsidP="008E36F4">
      <w:pPr>
        <w:pStyle w:val="ConsPlusNormal"/>
        <w:widowControl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 Утвердить:</w:t>
      </w:r>
    </w:p>
    <w:p w:rsidR="008E36F4" w:rsidRPr="008E36F4" w:rsidRDefault="008E36F4" w:rsidP="008E36F4">
      <w:pPr>
        <w:pStyle w:val="af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36F4">
        <w:rPr>
          <w:rFonts w:ascii="Liberation Serif" w:hAnsi="Liberation Serif" w:cs="Liberation Serif"/>
          <w:sz w:val="28"/>
          <w:szCs w:val="28"/>
        </w:rPr>
        <w:t xml:space="preserve">- </w:t>
      </w:r>
      <w:r w:rsidRPr="008E36F4">
        <w:rPr>
          <w:rFonts w:ascii="Liberation Serif" w:hAnsi="Liberation Serif" w:cs="Liberation Serif"/>
          <w:sz w:val="28"/>
        </w:rPr>
        <w:t xml:space="preserve">Положение о подготовке населения </w:t>
      </w:r>
      <w:r w:rsidRPr="008E36F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Слободо-Туринского муниципального района </w:t>
      </w:r>
      <w:r w:rsidRPr="008E36F4">
        <w:rPr>
          <w:rFonts w:ascii="Liberation Serif" w:hAnsi="Liberation Serif" w:cs="Liberation Serif"/>
          <w:sz w:val="28"/>
        </w:rPr>
        <w:t>в области гражданской обороны, защиты от чрезвычайных ситуаций природного и техногенного характера (прилагается);</w:t>
      </w:r>
    </w:p>
    <w:p w:rsidR="008E36F4" w:rsidRPr="008E36F4" w:rsidRDefault="008E36F4" w:rsidP="008E36F4">
      <w:pPr>
        <w:pStyle w:val="af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 xml:space="preserve">- </w:t>
      </w:r>
      <w:r w:rsidRPr="008E36F4">
        <w:rPr>
          <w:rFonts w:ascii="Liberation Serif" w:hAnsi="Liberation Serif" w:cs="Liberation Serif"/>
          <w:sz w:val="28"/>
        </w:rPr>
        <w:t xml:space="preserve">Программы курсового обучения населения </w:t>
      </w:r>
      <w:r w:rsidRPr="008E36F4">
        <w:rPr>
          <w:rFonts w:ascii="Liberation Serif" w:eastAsia="Times New Roman" w:hAnsi="Liberation Serif" w:cs="Liberation Serif"/>
          <w:color w:val="000000"/>
          <w:sz w:val="28"/>
          <w:szCs w:val="27"/>
          <w:lang w:eastAsia="ru-RU"/>
        </w:rPr>
        <w:t>Слободо-Туринского муниципального района</w:t>
      </w:r>
      <w:r w:rsidRPr="008E36F4">
        <w:rPr>
          <w:rFonts w:ascii="Liberation Serif" w:hAnsi="Liberation Serif" w:cs="Liberation Serif"/>
          <w:sz w:val="28"/>
        </w:rPr>
        <w:t xml:space="preserve"> в области гражданской обороны и защиты от чрезвычайных ситуаций (прилагаются);</w:t>
      </w:r>
    </w:p>
    <w:p w:rsidR="008E36F4" w:rsidRPr="008E36F4" w:rsidRDefault="008E36F4" w:rsidP="008E36F4">
      <w:pPr>
        <w:pStyle w:val="a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- </w:t>
      </w:r>
      <w:r w:rsidRPr="008E36F4">
        <w:rPr>
          <w:rFonts w:ascii="Liberation Serif" w:hAnsi="Liberation Serif" w:cs="Liberation Serif"/>
          <w:sz w:val="28"/>
        </w:rPr>
        <w:t xml:space="preserve">Программу подготовки </w:t>
      </w:r>
      <w:r w:rsidRPr="008E36F4">
        <w:rPr>
          <w:rFonts w:ascii="Liberation Serif" w:hAnsi="Liberation Serif" w:cs="Liberation Serif"/>
          <w:sz w:val="28"/>
          <w:szCs w:val="28"/>
        </w:rPr>
        <w:t>физических лиц, не состоящие в трудовых отношениях с работодателем (прилагается).</w:t>
      </w:r>
    </w:p>
    <w:p w:rsidR="008E36F4" w:rsidRDefault="008E36F4" w:rsidP="008E36F4">
      <w:pPr>
        <w:pStyle w:val="ConsPlusNormal"/>
        <w:widowControl/>
        <w:spacing w:after="0" w:line="24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526338" w:rsidRPr="00526338">
        <w:rPr>
          <w:rFonts w:ascii="Liberation Serif" w:hAnsi="Liberation Serif" w:cs="Liberation Serif"/>
          <w:sz w:val="28"/>
        </w:rPr>
        <w:t xml:space="preserve">Финансирование мероприятий по подготовке населения </w:t>
      </w:r>
      <w:r w:rsidR="00526338">
        <w:rPr>
          <w:rFonts w:ascii="Liberation Serif" w:eastAsia="Times New Roman" w:hAnsi="Liberation Serif" w:cs="Liberation Serif"/>
          <w:color w:val="000000"/>
          <w:sz w:val="28"/>
          <w:szCs w:val="27"/>
        </w:rPr>
        <w:t>Слободо-Туринского муниципального района</w:t>
      </w:r>
      <w:r w:rsidR="00526338" w:rsidRPr="00526338">
        <w:rPr>
          <w:rFonts w:ascii="Liberation Serif" w:hAnsi="Liberation Serif" w:cs="Liberation Serif"/>
          <w:sz w:val="28"/>
        </w:rPr>
        <w:t xml:space="preserve"> в области гражданской обороны, защиты от чрезвычайных ситуаций природного и техногенного характера, осуществляется за счет средств бюджета</w:t>
      </w:r>
      <w:r w:rsidR="00526338">
        <w:rPr>
          <w:rFonts w:ascii="Liberation Serif" w:hAnsi="Liberation Serif" w:cs="Liberation Serif"/>
          <w:sz w:val="28"/>
        </w:rPr>
        <w:t xml:space="preserve"> Слободо-Туринского муниципального района.</w:t>
      </w:r>
    </w:p>
    <w:p w:rsidR="00526338" w:rsidRPr="006E4F91" w:rsidRDefault="00526338" w:rsidP="006E4F91">
      <w:pPr>
        <w:pStyle w:val="ConsPlusTitle"/>
        <w:widowControl/>
        <w:spacing w:after="0" w:line="240" w:lineRule="auto"/>
        <w:jc w:val="both"/>
        <w:rPr>
          <w:b w:val="0"/>
        </w:rPr>
      </w:pPr>
      <w:r>
        <w:rPr>
          <w:rFonts w:ascii="Liberation Serif" w:hAnsi="Liberation Serif" w:cs="Liberation Serif"/>
          <w:sz w:val="28"/>
        </w:rPr>
        <w:tab/>
      </w:r>
      <w:r w:rsidRPr="006E4F91">
        <w:rPr>
          <w:rFonts w:ascii="Liberation Serif" w:hAnsi="Liberation Serif" w:cs="Liberation Serif"/>
          <w:b w:val="0"/>
          <w:sz w:val="28"/>
        </w:rPr>
        <w:t>4. Признать утратившим силу постановление Администрации Слободо-Туринского муниципального района от 16.03.2022 № 105 «</w:t>
      </w:r>
      <w:r w:rsidR="006E4F91" w:rsidRPr="006E4F91">
        <w:rPr>
          <w:rFonts w:ascii="Liberation Serif" w:hAnsi="Liberation Serif"/>
          <w:b w:val="0"/>
          <w:iCs/>
          <w:sz w:val="28"/>
          <w:szCs w:val="28"/>
        </w:rPr>
        <w:t>Об утверждении Положения о подготовке населения  Слободо-Туринского муниципального района в области гражданской обороны</w:t>
      </w:r>
      <w:r w:rsidR="006E4F91">
        <w:rPr>
          <w:rFonts w:ascii="Liberation Serif" w:hAnsi="Liberation Serif"/>
          <w:b w:val="0"/>
          <w:iCs/>
          <w:sz w:val="28"/>
          <w:szCs w:val="28"/>
        </w:rPr>
        <w:t>».</w:t>
      </w:r>
    </w:p>
    <w:p w:rsidR="00FE1850" w:rsidRPr="00EE6692" w:rsidRDefault="006E4F91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5</w:t>
      </w:r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Опубликовать настоящее постановление в общественно-политической газете Слободо-Туринского муниципального района </w:t>
      </w:r>
      <w:r w:rsidR="00B708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B708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и на официальном сайте Администрации Слободо-Туринского муниципального района</w:t>
      </w:r>
      <w:r w:rsidR="006037A5" w:rsidRPr="00EE6692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B708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="006037A5" w:rsidRPr="00EE6692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B708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="006037A5" w:rsidRPr="00EE6692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FE1850" w:rsidRPr="00EE6692" w:rsidRDefault="006E4F91" w:rsidP="00EE6692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6</w:t>
      </w:r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proofErr w:type="gramStart"/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="006037A5" w:rsidRPr="00EE6692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 Казакова.</w:t>
      </w:r>
    </w:p>
    <w:p w:rsidR="00FE1850" w:rsidRPr="00EE6692" w:rsidRDefault="00FE185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E1850" w:rsidRDefault="00FE185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E1850" w:rsidRDefault="006037A5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FE1850" w:rsidRDefault="006037A5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</w:t>
      </w:r>
    </w:p>
    <w:p w:rsidR="00FE1850" w:rsidRDefault="00FE1850">
      <w:pPr>
        <w:widowControl/>
      </w:pPr>
    </w:p>
    <w:p w:rsidR="00FE1850" w:rsidRDefault="00FE1850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6037A5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</w:t>
      </w: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Default="006E4F9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FE1850" w:rsidRPr="00EE6692" w:rsidRDefault="006037A5" w:rsidP="00EE6692">
      <w:pPr>
        <w:widowControl/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E6692" w:rsidRDefault="00EE6692" w:rsidP="00EE6692">
      <w:pPr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6037A5" w:rsidRPr="00EE6692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FE1850" w:rsidRPr="00EE6692" w:rsidRDefault="00EE6692" w:rsidP="00EE6692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6037A5" w:rsidRPr="00EE6692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FE1850" w:rsidRPr="00EE6692" w:rsidRDefault="006037A5" w:rsidP="00EE6692">
      <w:pPr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FE1850" w:rsidRPr="00EE6692" w:rsidRDefault="006037A5" w:rsidP="00EE6692">
      <w:pPr>
        <w:ind w:left="5812"/>
        <w:rPr>
          <w:sz w:val="28"/>
          <w:szCs w:val="28"/>
        </w:rPr>
      </w:pPr>
      <w:r w:rsidRPr="00EE6692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FE1850" w:rsidRPr="00EE6692" w:rsidRDefault="00D7119B" w:rsidP="00EE6692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</w:t>
      </w:r>
      <w:r w:rsidR="009D611B">
        <w:rPr>
          <w:rFonts w:ascii="Liberation Serif" w:hAnsi="Liberation Serif" w:cs="Liberation Serif"/>
          <w:sz w:val="28"/>
          <w:szCs w:val="28"/>
        </w:rPr>
        <w:t>21.03.2023</w:t>
      </w:r>
      <w:r w:rsidR="006037A5" w:rsidRPr="00EE6692">
        <w:rPr>
          <w:rFonts w:ascii="Liberation Serif" w:hAnsi="Liberation Serif" w:cs="Liberation Serif"/>
          <w:sz w:val="28"/>
          <w:szCs w:val="28"/>
        </w:rPr>
        <w:t xml:space="preserve">  №  1</w:t>
      </w:r>
      <w:r w:rsidR="009D611B">
        <w:rPr>
          <w:rFonts w:ascii="Liberation Serif" w:hAnsi="Liberation Serif" w:cs="Liberation Serif"/>
          <w:sz w:val="28"/>
          <w:szCs w:val="28"/>
        </w:rPr>
        <w:t>23</w:t>
      </w:r>
    </w:p>
    <w:p w:rsidR="00FE1850" w:rsidRDefault="00FE1850" w:rsidP="00EE6692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FE1850" w:rsidRDefault="00FE185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E4F91" w:rsidRPr="006E4F91" w:rsidRDefault="006E4F91" w:rsidP="006E4F9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F91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6E4F91" w:rsidRPr="006E4F91" w:rsidRDefault="006E4F91" w:rsidP="006E4F91">
      <w:pPr>
        <w:jc w:val="center"/>
        <w:rPr>
          <w:rFonts w:ascii="Liberation Serif" w:hAnsi="Liberation Serif" w:cs="Liberation Serif"/>
        </w:rPr>
      </w:pPr>
      <w:r w:rsidRPr="006E4F91">
        <w:rPr>
          <w:rFonts w:ascii="Liberation Serif" w:hAnsi="Liberation Serif" w:cs="Liberation Serif"/>
          <w:b/>
          <w:sz w:val="28"/>
          <w:szCs w:val="28"/>
        </w:rPr>
        <w:t xml:space="preserve">о подготовке населения </w:t>
      </w:r>
      <w:r w:rsidRPr="006E4F91">
        <w:rPr>
          <w:rFonts w:ascii="Liberation Serif" w:hAnsi="Liberation Serif" w:cs="Liberation Serif"/>
          <w:b/>
          <w:color w:val="000000"/>
          <w:sz w:val="28"/>
          <w:szCs w:val="27"/>
          <w:lang w:eastAsia="ru-RU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bCs/>
          <w:i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i/>
          <w:sz w:val="28"/>
          <w:szCs w:val="28"/>
          <w:lang w:eastAsia="ru-RU"/>
        </w:rPr>
        <w:t xml:space="preserve">                        </w:t>
      </w:r>
      <w:r w:rsidRPr="006E4F91">
        <w:rPr>
          <w:rFonts w:ascii="Liberation Serif" w:hAnsi="Liberation Serif" w:cs="Liberation Serif"/>
          <w:b/>
          <w:sz w:val="28"/>
          <w:szCs w:val="28"/>
        </w:rPr>
        <w:t>в области гражданской обороны, защиты от чрезвычайных ситуаций природного и техногенного характера</w:t>
      </w:r>
    </w:p>
    <w:p w:rsidR="00FE1850" w:rsidRDefault="00FE185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6E4F91" w:rsidRPr="006E4F91" w:rsidRDefault="006E4F91" w:rsidP="006E4F91">
      <w:pPr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6E4F91">
        <w:rPr>
          <w:rFonts w:ascii="Liberation Serif" w:hAnsi="Liberation Serif" w:cs="Liberation Serif"/>
          <w:sz w:val="28"/>
          <w:szCs w:val="28"/>
        </w:rPr>
        <w:t>Настоящее положение разработано в соответствии с федеральными законами от 21 декабря 1994 года № 68-ФЗ «О защите населения и территорий от чрезвычайных ситуаций природного и техногенного характера» и от 12 февраля 1998 года № 28-ФЗ «О гражданской обороне», постановлениями Правительства Российской Федерации от 02.11.2000 № 841 «Об утверждении Положения о подготовке населения в области гражданской обороны» и от 18.09.2020 № 1485 «Об утверждении Положения</w:t>
      </w:r>
      <w:proofErr w:type="gramEnd"/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E4F91">
        <w:rPr>
          <w:rFonts w:ascii="Liberation Serif" w:hAnsi="Liberation Serif" w:cs="Liberation Serif"/>
          <w:sz w:val="28"/>
          <w:szCs w:val="28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– постановления Правительства Российской Федерации от 02.11.2000 № 841 и от 18.09.2020 № 1485) и определяет порядок подготовки населения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  <w:lang w:eastAsia="ru-RU"/>
        </w:rPr>
        <w:t xml:space="preserve"> в 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области гражданской обороны и защиты от чрезвычайных ситуаций природного и техногенного характера, соответствующие функции </w:t>
      </w:r>
      <w:r w:rsidR="00141334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Pr="006E4F91">
        <w:rPr>
          <w:rFonts w:ascii="Liberation Serif" w:hAnsi="Liberation Serif" w:cs="Liberation Serif"/>
          <w:sz w:val="28"/>
          <w:szCs w:val="28"/>
          <w:lang w:eastAsia="ru-RU"/>
        </w:rPr>
        <w:t>, расположенных</w:t>
      </w:r>
      <w:proofErr w:type="gramEnd"/>
      <w:r w:rsidRPr="006E4F91">
        <w:rPr>
          <w:rFonts w:ascii="Liberation Serif" w:hAnsi="Liberation Serif" w:cs="Liberation Serif"/>
          <w:sz w:val="28"/>
          <w:szCs w:val="28"/>
          <w:lang w:eastAsia="ru-RU"/>
        </w:rPr>
        <w:t xml:space="preserve"> на территории </w:t>
      </w:r>
      <w:r w:rsidR="00141334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E4F91">
        <w:rPr>
          <w:rFonts w:ascii="Liberation Serif" w:hAnsi="Liberation Serif" w:cs="Liberation Serif"/>
          <w:sz w:val="28"/>
          <w:szCs w:val="28"/>
        </w:rPr>
        <w:t>(далее – органы местного самоуправления), и организаций, расположенных на территории</w:t>
      </w:r>
      <w:r w:rsidR="00141334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(далее – организации).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2. Подготовку в области гражданской обороны и защиты от чрезвычайных ситуаций природного и техногенного характера (далее – подготовка в области ГО и ЧС) проходят: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1) физические лица, состоящие в трудовых отношениях с работодателем;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2) физические лица, не состоящие в трудовых отношениях с работодателем;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3)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4) руководители органов местного самоуправления и организаций;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5) уполномоченные работники органов местного самоуправления и 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 (далее – уполномоченные работники);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6) председатели и члены комиссий по предупреждению и ликвидации чрезвычайных ситуаций и обеспечению пожарной безопасности, комиссий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 xml:space="preserve">по повышению устойчивости функционирования организаций, осуществляющих свою деятельность на территории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, в мирное и военное время, эвакуационных комиссий органа местного самоуправления и организаций (далее – председатели и члены комиссий).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3. Основными задачами подготовки в области ГО и ЧС населения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являются: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1) обучение населения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правилам поведения, основным способам защиты и действиям в чрезвычайных ситуациях природного и техногенного характера, порядку действий по сигналу оповещения, приемам оказания первой помощи пострадавшим, правилам пользования коллективными и индивидуальными средствами защиты;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2) совершенствование знаний, умений и навыков населения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в области защиты от чрезвычайных ситуаций природного и техногенного характера в ходе проведения учений и тренировок по защите от чрезвычайных ситуаций природного и техногенного характера;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3) выработка у руководящего состава органов местного самоуправления и организаций навыков управления силами и средствами единой государственной системы предупреждения и ликвидации чрезвычайных ситуаций; 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4) совершенствование практических навыков руководящего состава органов местного самоуправления и организаций по организации и проведению мероприятий по гражданской обороне, предупреждению чрезвычайных ситуаций природного и техногенного характера и ликвидации их последствий; 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5) практическое усвоение уполномоченными работниками в ходе учений и тренировок порядка действий при различных режимах функционирования органов управления и сил единой государственной системы предупреждения и ликвидации чрезвычайных ситуаций, а также при проведении аварийно-спасательных и других неотложных работ; 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6) совершенствование навыков управления руководящего состава, должностных лиц и специалистов гражданской обороны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и звена Свердловской областной подсистемы единой государственной системы предупреждения и ликвидации чрезвычайных ситуаций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(далее – звено Свердловской областной подсистемы РСЧС) силами и средствами, входящими в состав гражданской обороны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звена Свердловской областной подсистемы РСЧС, практических навыков по организации и проведению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мероприятий по гражданской обороне, предупреждению чрезвычайных ситуаций природного и техногенного характера и ликвидации их последствий;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7) овладение личным составом нештатных аварийно-спасательных формирований (далее – НАСФ), нештатных формирований по обеспечению выполнения мероприятий по гражданской обороне (далее – НФГО) и спасательных служб по обеспечению выполнения мероприятий по гражданской обороне в </w:t>
      </w:r>
      <w:r w:rsidR="00141334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Слободо-Туринском муниципальном районе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(далее – спасательные службы) методами и способами защиты населения, материальных и культурных ценностей от опасностей, возникающих при ведении военных действий или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>вследствие этих действий, а также при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возникновении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чрезвычайных ситуаций природного и техногенного характера.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4. Подготовка в области ГО и ЧС руководящего состава и должностных лиц гражданской обороны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звена Свердловской областной подсистемы РСЧС осуществляется не реже одного раза в 5 лет.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5. 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Подготовка в области ГО и ЧС руководящего состава и должностных лиц гражданской обороны </w:t>
      </w:r>
      <w:proofErr w:type="spellStart"/>
      <w:r w:rsidR="00141334">
        <w:rPr>
          <w:rFonts w:ascii="Liberation Serif" w:hAnsi="Liberation Serif" w:cs="Liberation Serif"/>
          <w:sz w:val="28"/>
          <w:szCs w:val="28"/>
        </w:rPr>
        <w:t>Слобдо</w:t>
      </w:r>
      <w:proofErr w:type="spellEnd"/>
      <w:r w:rsidR="00141334">
        <w:rPr>
          <w:rFonts w:ascii="Liberation Serif" w:hAnsi="Liberation Serif" w:cs="Liberation Serif"/>
          <w:sz w:val="28"/>
          <w:szCs w:val="28"/>
        </w:rPr>
        <w:t>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и звена Свердловской областной подсистемы РСЧС, председателей и членов комиссий осуществляется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(далее – УМЦ ГОЧС), учреждениях повышения квалификации федеральных органов исполнительной власти. </w:t>
      </w:r>
      <w:proofErr w:type="gramEnd"/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6. 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Подготовка проводится в УМЦ ГОЧС в соответствии с распределением муниципальных образований, расположенных на территории Свердловской области, на основании приказа Министерства общественной безопасности Свердловской области от 14.02.2020 № 52 «Об утверждении распределения муниципальных образований, расположенных на территории Свердловской области, для обучения должностных лиц, специалистов гражданской обороны и Свердловской подсистемы единой государственной системы предупреждения и ликвидации чрезвычайных ситуаций в государственном казенном учреждении дополнительного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7. 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Подготовка в области ГО и ЧС преподавателей предмета «Основы безопасности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Министерства образования и молодежной политики Свердловской области не реже одного раза в 3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года.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8. 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характера в течение первого года работы является обязательным.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9. 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Подготовка в области ГО и ЧС осуществляется по программам вводного инструктажа по гражданской обороне, инструктажа по действиям в чрезвычайных ситуациях, предусматривающим обязательное прохождение вводного инструктажа по гражданской обороне и действиям в чрезвычайных ситуациях по месту работы, а также участие уполномоченных работников в учениях, тренировках и других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>плановых мероприятиях по гражданской обороне.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Кроме этого обучение уполномоченных работников проводится по программам курсового обучения.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Подготовка в области ГО и ЧС по программам вводного инструктажа и курсового обучения осуществляется с периодичностью и в объемах, определенных постановлениями Правительства Российской Федерации от 02.11.2000 № 841 и от 18.09.2020 № 1485, рекомендациями МЧС России от 27.02.2020 № 11-7-605 «О примерном порядке реализации вводного инструктажа по гражданской обороне» и от 27.10.2020 № ИВ-11-85 «О примерном порядке реализации инструктажа по действиям в чрезвычайных ситуациях».</w:t>
      </w:r>
      <w:proofErr w:type="gramEnd"/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10. 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Штабные тренировки проводит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продолжительностью до 1 суток не реже 1 раза в год.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Комплексные учения продолжительностью до 2 суток проводятся 1 раз в 3 года в </w:t>
      </w:r>
      <w:r w:rsidR="0014133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Объектовые тренировки проводить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 Продолжительность тренировки определяется соответствующим руководителем организации (объекта) в зависимости от объема запланированных к отработке задач, но не менее 1 тренировки в год. 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Тренировки в общеобразовательных организациях, учреждениях дошкольного и высшего профессионального образования проводить ежегодно.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11. 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Подготовка в области ГО и ЧС категорий населения </w:t>
      </w:r>
      <w:r w:rsidR="00F97620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, установленных постановлениями Правительства Российской Федерации от 02.11.2000 № 841 и от 18.09.2020 № 1485, приказом МЧС России от 24.04.2020 № 262 «Об утверждении перечня должностных лиц, проходящих обучение соответственно по дополнительным профессиональным программам и программам курсового обучения в области гражданской обороны в организациях, осуществляющих образовательную деятельность по дополнительным профессиональным программам в области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 других организациях, осуществляющих образовательную деятельность по дополнительным профессиональным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lastRenderedPageBreak/>
        <w:t>программам в области гражданской обороны, в том числе в учебно-методических центрах, а также на курсах гражданской обороны», осуществляется:</w:t>
      </w:r>
      <w:proofErr w:type="gramEnd"/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1) в УМЦ ГОЧС;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2) в организациях в составе учебных групп, а также в составе профессиональных аварийно-спасательных формирований или НАСФ, НФГО и спасательных службах;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3) в общеобразовательных и профессиональных образовательных организациях;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4) в учебно-консультационных пунктах по гражданской обороне и чрезвычайным ситуациям (далее – УКП по ГО и ЧС);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5) через средства массовой информации.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11. Подготовка в области ГО и ЧС населения </w:t>
      </w:r>
      <w:r w:rsidR="0005225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 техногенного характера.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12. Общее руководство подготовкой в области ГО и ЧС населения </w:t>
      </w:r>
      <w:r w:rsidR="0005225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осуществляют: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1) на территории </w:t>
      </w:r>
      <w:r w:rsidR="0005225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– отдел </w:t>
      </w:r>
      <w:r w:rsidR="0005225E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по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ГОЧС Администрации </w:t>
      </w:r>
      <w:r w:rsidR="0005225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;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2) в организациях – руководители организаций.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13. УКП по ГО и ЧС создаются из расчета один УКП по ГО и ЧС на 3000 человек из числа физических лиц, не состоящих в трудовых отношениях с работодателем.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14. Руководители органов местного самоуправления и организаций при разработке рабочих программ обучения имеют право с учетом местных условий, специфики производства,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15. Администраци</w:t>
      </w:r>
      <w:r w:rsidR="0005225E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я Слободо-Туринского муниципального района </w:t>
      </w:r>
      <w:r w:rsidRPr="006E4F91">
        <w:rPr>
          <w:rFonts w:ascii="Liberation Serif" w:hAnsi="Liberation Serif" w:cs="Liberation Serif"/>
          <w:sz w:val="28"/>
          <w:szCs w:val="28"/>
        </w:rPr>
        <w:t xml:space="preserve"> 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осуществляет сбор информации и формирует заявку на обучение специалистов в области ГОЧС и направляет ее в УМЦ ГОЧС. 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16. Подготовку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осуществляют лица, прошедшие </w:t>
      </w:r>
      <w:proofErr w:type="gramStart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обучение</w:t>
      </w:r>
      <w:proofErr w:type="gramEnd"/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 по дополнительным профессиональным программам в образовательных организациях МЧС России, УМЦ ГОЧС.</w:t>
      </w:r>
    </w:p>
    <w:p w:rsidR="006E4F91" w:rsidRPr="006E4F91" w:rsidRDefault="006E4F91" w:rsidP="006E4F91">
      <w:pPr>
        <w:pStyle w:val="p10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 xml:space="preserve">17. В органах местного самоуправления, организациях, аварийно-спасательных формированиях, НАСФ и НФГО, спасательных службах и УКП по ГО и ЧС ведется документация по планированию и организации подготовки в области ГО и ЧС населения </w:t>
      </w:r>
      <w:r w:rsidR="0005225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E4F91">
        <w:rPr>
          <w:rFonts w:ascii="Liberation Serif" w:eastAsia="SimSun" w:hAnsi="Liberation Serif" w:cs="Liberation Serif"/>
          <w:kern w:val="3"/>
          <w:sz w:val="28"/>
          <w:szCs w:val="28"/>
          <w:lang w:eastAsia="hi-IN" w:bidi="hi-IN"/>
        </w:rPr>
        <w:t>, перечень и формы документов устанавливаются методическими рекомендациями, разработанными Главным управлением МЧС России по Свердловской области.</w:t>
      </w:r>
    </w:p>
    <w:p w:rsidR="00FE1850" w:rsidRPr="006E4F91" w:rsidRDefault="00FE1850" w:rsidP="00EE6692">
      <w:pPr>
        <w:widowControl/>
        <w:rPr>
          <w:rFonts w:ascii="Liberation Serif" w:hAnsi="Liberation Serif" w:cs="Liberation Serif"/>
          <w:sz w:val="28"/>
          <w:szCs w:val="22"/>
        </w:rPr>
      </w:pPr>
      <w:bookmarkStart w:id="2" w:name="_GoBack"/>
      <w:bookmarkEnd w:id="2"/>
    </w:p>
    <w:sectPr w:rsidR="00FE1850" w:rsidRPr="006E4F91" w:rsidSect="00B708B5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6" w:rsidRDefault="00935BF6" w:rsidP="00B708B5">
      <w:r>
        <w:separator/>
      </w:r>
    </w:p>
  </w:endnote>
  <w:endnote w:type="continuationSeparator" w:id="0">
    <w:p w:rsidR="00935BF6" w:rsidRDefault="00935BF6" w:rsidP="00B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6" w:rsidRDefault="00935BF6" w:rsidP="00B708B5">
      <w:r>
        <w:separator/>
      </w:r>
    </w:p>
  </w:footnote>
  <w:footnote w:type="continuationSeparator" w:id="0">
    <w:p w:rsidR="00935BF6" w:rsidRDefault="00935BF6" w:rsidP="00B7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11196"/>
      <w:docPartObj>
        <w:docPartGallery w:val="Page Numbers (Top of Page)"/>
        <w:docPartUnique/>
      </w:docPartObj>
    </w:sdtPr>
    <w:sdtEndPr/>
    <w:sdtContent>
      <w:p w:rsidR="00B708B5" w:rsidRDefault="00C06ACB">
        <w:pPr>
          <w:pStyle w:val="a9"/>
          <w:jc w:val="center"/>
        </w:pPr>
        <w:r w:rsidRPr="00B708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B708B5" w:rsidRPr="00B708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B708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7119B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B708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B708B5" w:rsidRDefault="00B708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E76930"/>
    <w:multiLevelType w:val="multilevel"/>
    <w:tmpl w:val="55D42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4012CC"/>
    <w:multiLevelType w:val="multilevel"/>
    <w:tmpl w:val="8DB870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CF6A5E"/>
    <w:multiLevelType w:val="hybridMultilevel"/>
    <w:tmpl w:val="3AB45A72"/>
    <w:lvl w:ilvl="0" w:tplc="1ED2A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50"/>
    <w:rsid w:val="0005225E"/>
    <w:rsid w:val="00141334"/>
    <w:rsid w:val="002B2505"/>
    <w:rsid w:val="00526338"/>
    <w:rsid w:val="006037A5"/>
    <w:rsid w:val="006E4F91"/>
    <w:rsid w:val="006F79BF"/>
    <w:rsid w:val="008E36F4"/>
    <w:rsid w:val="00935BF6"/>
    <w:rsid w:val="009D611B"/>
    <w:rsid w:val="00B708B5"/>
    <w:rsid w:val="00C06ACB"/>
    <w:rsid w:val="00D7119B"/>
    <w:rsid w:val="00EE6692"/>
    <w:rsid w:val="00F97620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0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8B5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B708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8B5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708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8B5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E36F4"/>
    <w:pPr>
      <w:autoSpaceDN w:val="0"/>
      <w:ind w:left="708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10">
    <w:name w:val="p10"/>
    <w:basedOn w:val="a"/>
    <w:rsid w:val="006E4F91"/>
    <w:pPr>
      <w:widowControl/>
      <w:autoSpaceDN w:val="0"/>
      <w:spacing w:before="100" w:after="100"/>
      <w:textAlignment w:val="baseline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23</cp:revision>
  <cp:lastPrinted>2023-03-23T09:25:00Z</cp:lastPrinted>
  <dcterms:created xsi:type="dcterms:W3CDTF">2022-03-16T06:35:00Z</dcterms:created>
  <dcterms:modified xsi:type="dcterms:W3CDTF">2023-03-23T09:25:00Z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