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76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08.02.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202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№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Об утверждении порядка расходования субсидий из федерального    и   областного бюджетов в  2023 году, на улучшение жилищных условий граждан, проживающих на  территории  Слободо-Туринского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      </w:t>
      </w:r>
      <w:hyperlink r:id="rId3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 70-ОЗ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                          от  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07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декабря 202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года </w:t>
      </w:r>
      <w:hyperlink r:id="rId4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137-ОЗ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областном бюджете на 202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 202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годов», </w:t>
      </w: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>постановлением Правительства Свердловской области от 18.01.2023 № 21-ПП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«Комплексное развитие сельских территорий Свердловской области до 2027 года</w:t>
      </w:r>
      <w:r>
        <w:rPr>
          <w:rFonts w:eastAsia="Liberation Serif" w:cs="Liberation Serif" w:ascii="Liberation Serif" w:hAnsi="Liberation Serif"/>
          <w:b/>
          <w:sz w:val="28"/>
          <w:szCs w:val="28"/>
          <w:lang w:eastAsia="en-US"/>
        </w:rPr>
        <w:t>»</w:t>
      </w:r>
      <w:r>
        <w:rPr>
          <w:rFonts w:cs="Liberation Serif" w:ascii="Liberation Serif" w:hAnsi="Liberation Serif"/>
          <w:sz w:val="28"/>
          <w:szCs w:val="28"/>
        </w:rPr>
        <w:t xml:space="preserve"> , </w:t>
      </w:r>
      <w:r>
        <w:rPr>
          <w:rFonts w:cs="Liberation Serif" w:ascii="Liberation Serif" w:hAnsi="Liberation Serif"/>
          <w:color w:val="000000"/>
          <w:sz w:val="28"/>
          <w:szCs w:val="28"/>
        </w:rPr>
        <w:t>с соглашением о предоставлении субсидии из областного бюджета бюджету муниципального образования, расположенного на территории Свердловской области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января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3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года №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65639000-1-2023-003/10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8"/>
          <w:szCs w:val="28"/>
        </w:rPr>
        <w:t>1. Утвердить порядок  расходования субсиди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из федерального    и   областного бюджетов в  2023 году, на улучшение жилищных условий граждан, проживающих на территории</w:t>
      </w:r>
      <w:r>
        <w:rPr>
          <w:rFonts w:eastAsia="Times New Roman" w:cs="Liberation Serif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Слободо-Туринского муниципального района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Liberation Serif" w:ascii="Liberation Serif" w:hAnsi="Liberation Serif"/>
          <w:sz w:val="28"/>
          <w:szCs w:val="28"/>
        </w:rPr>
        <w:t xml:space="preserve">. Разместить настоящее постановление на официальном сайте 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Liberation Serif" w:ascii="Liberation Serif" w:hAnsi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http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://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slturmr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ru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Liberation Serif"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left="4678" w:hanging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>
      <w:pPr>
        <w:pStyle w:val="Normal"/>
        <w:ind w:left="4678" w:hang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cs="Liberation Serif" w:ascii="Liberation Serif" w:hAnsi="Liberation Serif"/>
          <w:sz w:val="28"/>
          <w:szCs w:val="22"/>
        </w:rPr>
        <w:t xml:space="preserve">Приложение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Утвержден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Слободо-Туринского </w:t>
        <w:tab/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муниципального района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от </w:t>
      </w:r>
      <w:r>
        <w:rPr>
          <w:rFonts w:cs="Liberation Serif" w:ascii="Liberation Serif" w:hAnsi="Liberation Serif"/>
          <w:sz w:val="28"/>
          <w:szCs w:val="22"/>
        </w:rPr>
        <w:t>08.02.</w:t>
      </w:r>
      <w:r>
        <w:rPr>
          <w:rFonts w:cs="Liberation Serif" w:ascii="Liberation Serif" w:hAnsi="Liberation Serif"/>
          <w:sz w:val="28"/>
          <w:szCs w:val="22"/>
        </w:rPr>
        <w:t>202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2"/>
          <w:lang w:val="ru-RU" w:eastAsia="ru-RU" w:bidi="ar-SA"/>
        </w:rPr>
        <w:t>3</w:t>
      </w:r>
      <w:r>
        <w:rPr>
          <w:rFonts w:cs="Liberation Serif" w:ascii="Liberation Serif" w:hAnsi="Liberation Serif"/>
          <w:sz w:val="28"/>
          <w:szCs w:val="22"/>
        </w:rPr>
        <w:t xml:space="preserve"> № </w:t>
      </w:r>
      <w:r>
        <w:rPr>
          <w:rFonts w:cs="Liberation Serif" w:ascii="Liberation Serif" w:hAnsi="Liberation Serif"/>
          <w:sz w:val="28"/>
          <w:szCs w:val="22"/>
        </w:rPr>
        <w:t>62</w:t>
      </w:r>
      <w:r>
        <w:rPr>
          <w:rFonts w:cs="Liberation Serif" w:ascii="Liberation Serif" w:hAnsi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32"/>
        </w:rPr>
        <w:t>Порядок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rFonts w:eastAsia="Times New Roman" w:cs="Liberation Serif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расходования субсидий из федерального  и  областного бюджетов в  2023 году, на улучшение жилищных условий граждан, проживающих на  территории  Слободо-Туринского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1. Настоящий Порядок определяет </w:t>
      </w:r>
      <w:r>
        <w:rPr>
          <w:rFonts w:cs="Liberation Serif" w:ascii="Liberation Serif" w:hAnsi="Liberation Serif"/>
          <w:b w:val="false"/>
          <w:bCs w:val="false"/>
          <w:color w:val="000000" w:themeColor="text1"/>
          <w:sz w:val="28"/>
          <w:szCs w:val="32"/>
        </w:rPr>
        <w:t xml:space="preserve">условия </w:t>
      </w:r>
      <w:r>
        <w:rPr>
          <w:rFonts w:eastAsia="Times New Roman" w:cs="Liberation Serif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расходования субсидий из федерального  и   областного бюджетов в  2023 году, на улучшение жилищных условий граждан, проживающих на территории Слободо-Туринского муниципального района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.</w:t>
      </w:r>
    </w:p>
    <w:p>
      <w:pPr>
        <w:pStyle w:val="Normal"/>
        <w:ind w:hanging="0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cs="Liberation Serif" w:ascii="Liberation Serif" w:hAnsi="Liberation Serif"/>
          <w:sz w:val="28"/>
          <w:szCs w:val="32"/>
        </w:rPr>
        <w:t xml:space="preserve">2. Настоящий Порядок разработан в </w:t>
      </w:r>
      <w:r>
        <w:rPr>
          <w:rFonts w:eastAsia="Calibri" w:cs="Liberation Serif" w:ascii="Liberation Serif" w:hAnsi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от 15 июля 2005 года </w:t>
      </w:r>
      <w:hyperlink r:id="rId5">
        <w:r>
          <w:rPr>
            <w:rFonts w:eastAsia="Calibri" w:cs="Liberation Serif" w:ascii="Liberation Serif" w:hAnsi="Liberation Serif"/>
            <w:sz w:val="28"/>
            <w:szCs w:val="32"/>
            <w:lang w:eastAsia="en-US"/>
          </w:rPr>
          <w:t>№ 70-ОЗ</w:t>
        </w:r>
      </w:hyperlink>
      <w:r>
        <w:rPr>
          <w:rFonts w:eastAsia="Calibri" w:cs="Liberation Serif" w:ascii="Liberation Serif" w:hAnsi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cs="Liberation Serif" w:ascii="Liberation Serif" w:hAnsi="Liberation Serif"/>
          <w:sz w:val="28"/>
          <w:szCs w:val="32"/>
        </w:rPr>
        <w:t>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3. Главным распорядителем средств бюджета является Администрация Слободо-Туринского муниципального района (далее — Администрация).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sz w:val="28"/>
          <w:szCs w:val="32"/>
        </w:rPr>
        <w:t xml:space="preserve">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4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Субсидия подлежит зачислению в доходы бюджета муниципального района по кодам 90120225576050000150 «</w:t>
      </w:r>
      <w:r>
        <w:rPr>
          <w:rFonts w:eastAsia="Calibri" w:cs="Liberation Serif" w:ascii="Liberation Serif" w:hAnsi="Liberation Serif"/>
          <w:b w:val="false"/>
          <w:bCs w:val="false"/>
          <w:sz w:val="28"/>
          <w:szCs w:val="28"/>
        </w:rPr>
        <w:t xml:space="preserve">Субсидии бюджетам муниципальных районов на обеспечение комплексного развития сельских территорий» и 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 xml:space="preserve">90120229999050000150 </w:t>
      </w:r>
      <w:r>
        <w:rPr>
          <w:rFonts w:eastAsia="Calibri" w:cs="Liberation Serif" w:ascii="Liberation Serif" w:hAnsi="Liberation Serif"/>
          <w:b w:val="false"/>
          <w:bCs w:val="false"/>
          <w:i/>
          <w:iCs w:val="false"/>
          <w:sz w:val="28"/>
          <w:szCs w:val="28"/>
          <w:lang w:val="ru-RU"/>
        </w:rPr>
        <w:t>«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Субсидии на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lang w:val="en-US" w:eastAsia="ru-RU"/>
        </w:rPr>
        <w:t xml:space="preserve"> у</w:t>
      </w:r>
      <w:r>
        <w:rPr>
          <w:rFonts w:eastAsia="Calibri" w:cs="Liberation Serif" w:ascii="Liberation Serif" w:hAnsi="Liberation Serif"/>
          <w:b w:val="false"/>
          <w:bCs/>
          <w:i w:val="false"/>
          <w:iCs w:val="false"/>
          <w:sz w:val="28"/>
          <w:szCs w:val="28"/>
          <w:lang w:val="ru-RU"/>
        </w:rPr>
        <w:t>лучшение жилищных условий граждан, проживающих на сельских территориях».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5</w:t>
      </w:r>
      <w:r>
        <w:rPr>
          <w:rFonts w:cs="Liberation Serif" w:ascii="Liberation Serif" w:hAnsi="Liberation Serif"/>
          <w:sz w:val="28"/>
          <w:szCs w:val="32"/>
        </w:rPr>
        <w:t xml:space="preserve">. Расходование средств осуществляется по разделу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1000</w:t>
      </w:r>
      <w:r>
        <w:rPr>
          <w:rFonts w:cs="Liberation Serif" w:ascii="Liberation Serif" w:hAnsi="Liberation Serif"/>
          <w:sz w:val="28"/>
          <w:szCs w:val="32"/>
        </w:rPr>
        <w:t xml:space="preserve"> «Социальная политика», подразделу 1003 «Социальное обеспечение населения», целев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ым</w:t>
      </w:r>
      <w:r>
        <w:rPr>
          <w:rFonts w:cs="Liberation Serif" w:ascii="Liberation Serif" w:hAnsi="Liberation Serif"/>
          <w:sz w:val="28"/>
          <w:szCs w:val="32"/>
        </w:rPr>
        <w:t xml:space="preserve"> стать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ям</w:t>
      </w:r>
      <w:r>
        <w:rPr>
          <w:rFonts w:cs="Liberation Serif" w:ascii="Liberation Serif" w:hAnsi="Liberation Serif"/>
          <w:sz w:val="28"/>
          <w:szCs w:val="32"/>
        </w:rPr>
        <w:t xml:space="preserve"> 1310145762 «Улучшение жилищных условий граждан, проживающих на сельских территориях», 13101</w:t>
      </w:r>
      <w:r>
        <w:rPr>
          <w:rFonts w:cs="Liberation Serif" w:ascii="Liberation Serif" w:hAnsi="Liberation Serif"/>
          <w:sz w:val="28"/>
          <w:szCs w:val="32"/>
          <w:lang w:val="en-US"/>
        </w:rPr>
        <w:t xml:space="preserve">L5760 </w:t>
      </w:r>
      <w:r>
        <w:rPr>
          <w:rFonts w:cs="Liberation Serif" w:ascii="Liberation Serif" w:hAnsi="Liberation Serif"/>
          <w:sz w:val="28"/>
          <w:szCs w:val="32"/>
          <w:lang w:val="ru-RU"/>
        </w:rPr>
        <w:t>«</w:t>
      </w:r>
      <w:r>
        <w:rPr>
          <w:rFonts w:cs="Liberation Serif" w:ascii="Liberation Serif" w:hAnsi="Liberation Serif"/>
          <w:sz w:val="28"/>
          <w:szCs w:val="32"/>
          <w:lang w:val="en-US"/>
        </w:rPr>
        <w:t>Улучшение жилищных условий граждан, проживающих на сельских территориях, на условиях софинансирования из федерального бюджета</w:t>
      </w:r>
      <w:r>
        <w:rPr>
          <w:rFonts w:cs="Liberation Serif" w:ascii="Liberation Serif" w:hAnsi="Liberation Serif"/>
          <w:sz w:val="28"/>
          <w:szCs w:val="32"/>
          <w:lang w:val="ru-RU"/>
        </w:rPr>
        <w:t>», виду расходов 322 «Субсидии гражданам на приобретение жилья»</w:t>
      </w:r>
      <w:r>
        <w:rPr>
          <w:rFonts w:cs="Liberation Serif" w:ascii="Liberation Serif" w:hAnsi="Liberation Serif"/>
          <w:color w:val="000000"/>
          <w:sz w:val="28"/>
          <w:szCs w:val="32"/>
        </w:rPr>
        <w:t>.</w:t>
      </w:r>
    </w:p>
    <w:p>
      <w:pPr>
        <w:pStyle w:val="Normal"/>
        <w:ind w:hanging="0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6</w:t>
      </w:r>
      <w:r>
        <w:rPr>
          <w:rFonts w:cs="Liberation Serif" w:ascii="Liberation Serif" w:hAnsi="Liberation Serif"/>
          <w:sz w:val="28"/>
          <w:szCs w:val="32"/>
        </w:rPr>
        <w:t>.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 Администрации Слободо-Туринского муни ципального района предусмотреть: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- наличие бюджетных ассигнований на финасовое  обеспечение расходных обязательств, по софинансированию местного бюджета на улучшение жилищных условий граждан, проживающих на сельских территориях;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- обеспечить достижение значений показателей результативности, согласно заключенных соглашений.</w:t>
      </w:r>
    </w:p>
    <w:p>
      <w:pPr>
        <w:pStyle w:val="Normal"/>
        <w:ind w:hanging="0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cs="Liberation Serif" w:ascii="Liberation Serif" w:hAnsi="Liberation Serif"/>
          <w:sz w:val="28"/>
          <w:szCs w:val="32"/>
        </w:rPr>
        <w:t>7.  Администраци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я Слободо-Туринского муниципального района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предоставляют в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Министерство Агропромышленного комплекса и потребительского рынка Свердловской области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</w:t>
      </w:r>
      <w:r>
        <w:rPr>
          <w:rFonts w:cs="Liberation Serif" w:ascii="Liberation Serif" w:hAnsi="Liberation Serif"/>
          <w:sz w:val="28"/>
          <w:szCs w:val="32"/>
        </w:rPr>
        <w:t>отчеты и документацию согласно заключенн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ых</w:t>
      </w:r>
      <w:r>
        <w:rPr>
          <w:rFonts w:cs="Liberation Serif" w:ascii="Liberation Serif" w:hAnsi="Liberation Serif"/>
          <w:sz w:val="28"/>
          <w:szCs w:val="32"/>
        </w:rPr>
        <w:t xml:space="preserve"> соглашени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й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 xml:space="preserve">8.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>
      <w:pPr>
        <w:pStyle w:val="Normal"/>
        <w:ind w:hanging="0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9.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>
      <w:pPr>
        <w:pStyle w:val="Normal"/>
        <w:ind w:hanging="0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10.    Настоящее постановление распространяется на отношения, возникшие с</w:t>
      </w:r>
    </w:p>
    <w:p>
      <w:pPr>
        <w:pStyle w:val="Normal"/>
        <w:ind w:hanging="0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27 января 2023года.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1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1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Комитетом по управлению муниципальным имуществом Администрации Слободо-Туринского муниципального района и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Ф</w:t>
      </w:r>
      <w:r>
        <w:rPr>
          <w:rFonts w:cs="Liberation Serif" w:ascii="Liberation Serif" w:hAnsi="Liberation Serif"/>
          <w:color w:val="000000"/>
          <w:sz w:val="28"/>
          <w:szCs w:val="32"/>
        </w:rPr>
        <w:t>инансовым управлением Администрации Слободо-Туринского муниципального района.</w:t>
      </w:r>
    </w:p>
    <w:p>
      <w:pPr>
        <w:pStyle w:val="35"/>
        <w:shd w:val="clear" w:color="auto" w:fill="auto"/>
        <w:jc w:val="left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418" w:right="567" w:header="426" w:top="1134" w:footer="0" w:bottom="1134" w:gutter="0"/>
      <w:pgNumType w:start="1" w:fmt="decimal"/>
      <w:formProt w:val="false"/>
      <w:titlePg/>
      <w:textDirection w:val="lrTb"/>
      <w:docGrid w:type="default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fldChar w:fldCharType="begin"/>
    </w:r>
    <w:r>
      <w:rPr>
        <w:sz w:val="28"/>
        <w:rFonts w:cs="Liberation Serif" w:ascii="Liberation Serif" w:hAnsi="Liberation Serif"/>
      </w:rPr>
      <w:instrText> PAGE </w:instrText>
    </w:r>
    <w:r>
      <w:rPr>
        <w:sz w:val="28"/>
        <w:rFonts w:cs="Liberation Serif" w:ascii="Liberation Serif" w:hAnsi="Liberation Serif"/>
      </w:rPr>
      <w:fldChar w:fldCharType="separate"/>
    </w:r>
    <w:r>
      <w:rPr>
        <w:sz w:val="28"/>
        <w:rFonts w:cs="Liberation Serif" w:ascii="Liberation Serif" w:hAnsi="Liberation Serif"/>
      </w:rPr>
      <w:t>3</w:t>
    </w:r>
    <w:r>
      <w:rPr>
        <w:sz w:val="28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>
        <w:szCs w:val="28"/>
      </w:rPr>
    </w:pPr>
    <w:r>
      <w:rPr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9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84799a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84799a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Pagenumber">
    <w:name w:val="page number"/>
    <w:basedOn w:val="DefaultParagraphFont"/>
    <w:qFormat/>
    <w:rsid w:val="0084799a"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84799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84799a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7"/>
    <w:qFormat/>
    <w:rsid w:val="006847f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qFormat/>
    <w:rsid w:val="006217c5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tyle15" w:customStyle="1">
    <w:name w:val="Приветствие Знак"/>
    <w:basedOn w:val="DefaultParagraphFont"/>
    <w:link w:val="ac"/>
    <w:uiPriority w:val="99"/>
    <w:semiHidden/>
    <w:qFormat/>
    <w:rsid w:val="006217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_"/>
    <w:basedOn w:val="DefaultParagraphFont"/>
    <w:link w:val="31"/>
    <w:qFormat/>
    <w:rsid w:val="00cc1874"/>
    <w:rPr>
      <w:rFonts w:ascii="Times New Roman" w:hAnsi="Times New Roman" w:eastAsia="Times New Roman" w:cs="Times New Roman"/>
      <w:spacing w:val="2"/>
      <w:shd w:fill="FFFFFF" w:val="clear"/>
    </w:rPr>
  </w:style>
  <w:style w:type="character" w:styleId="Style17" w:customStyle="1">
    <w:name w:val="Колонтитул_"/>
    <w:basedOn w:val="DefaultParagraphFont"/>
    <w:link w:val="af0"/>
    <w:qFormat/>
    <w:rsid w:val="00cc1874"/>
    <w:rPr>
      <w:rFonts w:ascii="Times New Roman" w:hAnsi="Times New Roman" w:eastAsia="Times New Roman" w:cs="Times New Roman"/>
      <w:spacing w:val="6"/>
      <w:sz w:val="13"/>
      <w:szCs w:val="13"/>
      <w:shd w:fill="FFFFFF" w:val="clear"/>
    </w:rPr>
  </w:style>
  <w:style w:type="character" w:styleId="21" w:customStyle="1">
    <w:name w:val="Основной текст2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32" w:customStyle="1">
    <w:name w:val="Колонтитул (3)_"/>
    <w:basedOn w:val="DefaultParagraphFont"/>
    <w:link w:val="33"/>
    <w:qFormat/>
    <w:rsid w:val="00cc187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41" w:customStyle="1">
    <w:name w:val="Подпись к таблице (4)_"/>
    <w:basedOn w:val="DefaultParagraphFont"/>
    <w:link w:val="42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cc1874"/>
    <w:rPr>
      <w:rFonts w:ascii="Times New Roman" w:hAnsi="Times New Roman" w:eastAsia="Times New Roman" w:cs="Times New Roman"/>
      <w:b/>
      <w:bCs/>
      <w:spacing w:val="7"/>
      <w:sz w:val="26"/>
      <w:szCs w:val="26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rsid w:val="00cc1874"/>
    <w:rPr>
      <w:rFonts w:ascii="Times New Roman" w:hAnsi="Times New Roman" w:eastAsia="Times New Roman" w:cs="Times New Roman"/>
      <w:spacing w:val="2"/>
      <w:sz w:val="17"/>
      <w:szCs w:val="17"/>
      <w:shd w:fill="FFFFFF" w:val="clear"/>
    </w:rPr>
  </w:style>
  <w:style w:type="character" w:styleId="85pt" w:customStyle="1">
    <w:name w:val="Основной текст + 8;5 pt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17"/>
      <w:szCs w:val="17"/>
      <w:shd w:fill="FFFFFF" w:val="clear"/>
      <w:lang w:val="ru-RU" w:eastAsia="ru-RU" w:bidi="ru-RU"/>
    </w:rPr>
  </w:style>
  <w:style w:type="character" w:styleId="85pt0pt" w:customStyle="1">
    <w:name w:val="Основной текст + 8;5 pt;Курсив;Интервал 0 pt"/>
    <w:basedOn w:val="Style16"/>
    <w:qFormat/>
    <w:rsid w:val="00cc1874"/>
    <w:rPr>
      <w:rFonts w:ascii="Times New Roman" w:hAnsi="Times New Roman" w:eastAsia="Times New Roman" w:cs="Times New Roman"/>
      <w:i/>
      <w:iCs/>
      <w:color w:val="000000"/>
      <w:spacing w:val="4"/>
      <w:w w:val="100"/>
      <w:sz w:val="17"/>
      <w:szCs w:val="17"/>
      <w:shd w:fill="FFFFFF" w:val="clear"/>
      <w:lang w:val="ru-RU" w:eastAsia="ru-RU" w:bidi="ru-RU"/>
    </w:rPr>
  </w:style>
  <w:style w:type="character" w:styleId="MicrosoftSansSerif5pt0pt150" w:customStyle="1">
    <w:name w:val="Основной текст + Microsoft Sans Serif;5 pt;Интервал 0 pt;Масштаб 150%"/>
    <w:basedOn w:val="Style16"/>
    <w:qFormat/>
    <w:rsid w:val="00cc1874"/>
    <w:rPr>
      <w:rFonts w:ascii="Microsoft Sans Serif" w:hAnsi="Microsoft Sans Serif" w:eastAsia="Microsoft Sans Serif" w:cs="Microsoft Sans Serif"/>
      <w:color w:val="000000"/>
      <w:spacing w:val="-18"/>
      <w:w w:val="150"/>
      <w:sz w:val="10"/>
      <w:szCs w:val="10"/>
      <w:shd w:fill="FFFFFF" w:val="clear"/>
      <w:lang w:val="en-US" w:eastAsia="en-US" w:bidi="en-US"/>
    </w:rPr>
  </w:style>
  <w:style w:type="character" w:styleId="8pt" w:customStyle="1">
    <w:name w:val="Основной текст + 8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6"/>
      <w:szCs w:val="16"/>
      <w:u w:val="none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ee004c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33" w:customStyle="1">
    <w:name w:val="Подпись к таблице (3)_"/>
    <w:basedOn w:val="DefaultParagraphFont"/>
    <w:link w:val="35"/>
    <w:qFormat/>
    <w:rsid w:val="00ee004c"/>
    <w:rPr>
      <w:rFonts w:ascii="Times New Roman" w:hAnsi="Times New Roman" w:eastAsia="Times New Roman" w:cs="Times New Roman"/>
      <w:b/>
      <w:bCs/>
      <w:spacing w:val="2"/>
      <w:sz w:val="15"/>
      <w:szCs w:val="15"/>
      <w:shd w:fill="FFFFFF" w:val="clear"/>
    </w:rPr>
  </w:style>
  <w:style w:type="character" w:styleId="42" w:customStyle="1">
    <w:name w:val="Колонтитул (4)_"/>
    <w:basedOn w:val="DefaultParagraphFont"/>
    <w:link w:val="44"/>
    <w:qFormat/>
    <w:rsid w:val="00ee004c"/>
    <w:rPr>
      <w:rFonts w:ascii="Times New Roman" w:hAnsi="Times New Roman" w:eastAsia="Times New Roman" w:cs="Times New Roman"/>
      <w:b/>
      <w:bCs/>
      <w:spacing w:val="1"/>
      <w:sz w:val="15"/>
      <w:szCs w:val="15"/>
      <w:shd w:fill="FFFFFF" w:val="clear"/>
    </w:rPr>
  </w:style>
  <w:style w:type="character" w:styleId="13pt0pt" w:customStyle="1">
    <w:name w:val="Основной текст + 13 pt;Интервал 0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locked/>
    <w:rsid w:val="00423bee"/>
    <w:rPr>
      <w:rFonts w:ascii="Times New Roman" w:hAnsi="Times New Roman" w:eastAsia="Times New Roman" w:cs="Times New Roman"/>
      <w:b/>
      <w:bCs/>
      <w:spacing w:val="5"/>
      <w:shd w:fill="FFFFFF" w:val="clear"/>
    </w:rPr>
  </w:style>
  <w:style w:type="character" w:styleId="Style18" w:customStyle="1">
    <w:name w:val="Подпись к таблице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91" w:customStyle="1">
    <w:name w:val="Основной текст + 9"/>
    <w:basedOn w:val="Style16"/>
    <w:qFormat/>
    <w:rsid w:val="00423bee"/>
    <w:rPr>
      <w:rFonts w:ascii="Times New Roman" w:hAnsi="Times New Roman" w:eastAsia="Times New Roman" w:cs="Times New Roman"/>
      <w:b/>
      <w:bCs/>
      <w:color w:val="000000"/>
      <w:spacing w:val="2"/>
      <w:w w:val="100"/>
      <w:sz w:val="15"/>
      <w:szCs w:val="15"/>
      <w:shd w:fill="FFFFFF" w:val="clear"/>
      <w:lang w:val="ru-RU" w:eastAsia="ru-RU" w:bidi="ru-RU"/>
    </w:rPr>
  </w:style>
  <w:style w:type="character" w:styleId="6" w:customStyle="1">
    <w:name w:val="Основной текст (6)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1" w:customStyle="1">
    <w:name w:val="Основной текст1"/>
    <w:basedOn w:val="Style16"/>
    <w:qFormat/>
    <w:rsid w:val="00da474e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u w:val="single"/>
      <w:shd w:fill="FFFFFF" w:val="clear"/>
      <w:lang w:val="ru-RU" w:eastAsia="ru-RU" w:bidi="ru-RU"/>
    </w:rPr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b518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екст выноски Знак"/>
    <w:basedOn w:val="DefaultParagraphFont"/>
    <w:link w:val="af5"/>
    <w:uiPriority w:val="99"/>
    <w:semiHidden/>
    <w:qFormat/>
    <w:rsid w:val="00fc12f4"/>
    <w:rPr>
      <w:rFonts w:ascii="Tahoma" w:hAnsi="Tahoma" w:eastAsia="Times New Roman" w:cs="Tahoma"/>
      <w:sz w:val="16"/>
      <w:szCs w:val="16"/>
      <w:lang w:eastAsia="ru-RU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a"/>
    <w:rsid w:val="006217c5"/>
    <w:pPr>
      <w:spacing w:before="0" w:after="240"/>
      <w:ind w:firstLine="720"/>
    </w:pPr>
    <w:rPr>
      <w:rFonts w:ascii="Courier New" w:hAnsi="Courier New"/>
      <w:szCs w:val="20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84799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84799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rsid w:val="0084799a"/>
    <w:pPr>
      <w:tabs>
        <w:tab w:val="clear" w:pos="720"/>
        <w:tab w:val="center" w:pos="4153" w:leader="none"/>
        <w:tab w:val="right" w:pos="8306" w:leader="none"/>
      </w:tabs>
    </w:pPr>
    <w:rPr>
      <w:szCs w:val="20"/>
    </w:rPr>
  </w:style>
  <w:style w:type="paragraph" w:styleId="11" w:customStyle="1">
    <w:name w:val="Абзац списка1"/>
    <w:basedOn w:val="Normal"/>
    <w:qFormat/>
    <w:rsid w:val="007978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3507"/>
    <w:pPr>
      <w:spacing w:before="0" w:after="0"/>
      <w:ind w:left="720" w:hanging="0"/>
      <w:contextualSpacing/>
    </w:pPr>
    <w:rPr/>
  </w:style>
  <w:style w:type="paragraph" w:styleId="Style29">
    <w:name w:val="Title"/>
    <w:basedOn w:val="Normal"/>
    <w:link w:val="a8"/>
    <w:qFormat/>
    <w:rsid w:val="006847fa"/>
    <w:pPr>
      <w:jc w:val="center"/>
    </w:pPr>
    <w:rPr>
      <w:b/>
      <w:sz w:val="28"/>
      <w:szCs w:val="20"/>
    </w:rPr>
  </w:style>
  <w:style w:type="paragraph" w:styleId="Style30" w:customStyle="1">
    <w:name w:val="Строка Внимание"/>
    <w:basedOn w:val="Style23"/>
    <w:next w:val="Style31"/>
    <w:qFormat/>
    <w:rsid w:val="006217c5"/>
    <w:pPr>
      <w:spacing w:before="240" w:after="0"/>
      <w:ind w:hanging="0"/>
      <w:jc w:val="center"/>
    </w:pPr>
    <w:rPr/>
  </w:style>
  <w:style w:type="paragraph" w:styleId="Style31">
    <w:name w:val="Salutation"/>
    <w:basedOn w:val="Normal"/>
    <w:next w:val="Normal"/>
    <w:link w:val="ad"/>
    <w:uiPriority w:val="99"/>
    <w:semiHidden/>
    <w:unhideWhenUsed/>
    <w:rsid w:val="006217c5"/>
    <w:pPr/>
    <w:rPr/>
  </w:style>
  <w:style w:type="paragraph" w:styleId="34" w:customStyle="1">
    <w:name w:val="Основной текст3"/>
    <w:basedOn w:val="Normal"/>
    <w:link w:val="ae"/>
    <w:qFormat/>
    <w:rsid w:val="00cc1874"/>
    <w:pPr>
      <w:widowControl w:val="false"/>
      <w:shd w:val="clear" w:color="auto" w:fill="FFFFFF"/>
      <w:spacing w:lineRule="atLeast" w:line="0" w:before="0" w:after="60"/>
      <w:jc w:val="center"/>
    </w:pPr>
    <w:rPr>
      <w:spacing w:val="2"/>
      <w:sz w:val="22"/>
      <w:szCs w:val="22"/>
      <w:lang w:eastAsia="en-US"/>
    </w:rPr>
  </w:style>
  <w:style w:type="paragraph" w:styleId="Style32" w:customStyle="1">
    <w:name w:val="Колонтитул"/>
    <w:basedOn w:val="Normal"/>
    <w:link w:val="af"/>
    <w:qFormat/>
    <w:rsid w:val="00cc1874"/>
    <w:pPr>
      <w:widowControl w:val="false"/>
      <w:shd w:val="clear" w:color="auto" w:fill="FFFFFF"/>
      <w:spacing w:lineRule="atLeast" w:line="0"/>
      <w:jc w:val="right"/>
    </w:pPr>
    <w:rPr>
      <w:spacing w:val="6"/>
      <w:sz w:val="13"/>
      <w:szCs w:val="13"/>
      <w:lang w:eastAsia="en-US"/>
    </w:rPr>
  </w:style>
  <w:style w:type="paragraph" w:styleId="43" w:customStyle="1">
    <w:name w:val="Основной текст (4)"/>
    <w:basedOn w:val="Normal"/>
    <w:link w:val="4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35" w:customStyle="1">
    <w:name w:val="Колонтитул (3)"/>
    <w:basedOn w:val="Normal"/>
    <w:link w:val="32"/>
    <w:qFormat/>
    <w:rsid w:val="00cc1874"/>
    <w:pPr>
      <w:widowControl w:val="false"/>
      <w:shd w:val="clear" w:color="auto" w:fill="FFFFFF"/>
      <w:spacing w:lineRule="exact" w:line="240"/>
      <w:jc w:val="center"/>
    </w:pPr>
    <w:rPr>
      <w:sz w:val="19"/>
      <w:szCs w:val="19"/>
      <w:lang w:eastAsia="en-US"/>
    </w:rPr>
  </w:style>
  <w:style w:type="paragraph" w:styleId="44" w:customStyle="1">
    <w:name w:val="Подпись к таблице (4)"/>
    <w:basedOn w:val="Normal"/>
    <w:link w:val="41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81" w:customStyle="1">
    <w:name w:val="Основной текст (8)"/>
    <w:basedOn w:val="Normal"/>
    <w:link w:val="8"/>
    <w:qFormat/>
    <w:rsid w:val="00cc1874"/>
    <w:pPr>
      <w:widowControl w:val="false"/>
      <w:shd w:val="clear" w:color="auto" w:fill="FFFFFF"/>
      <w:spacing w:lineRule="exact" w:line="350"/>
      <w:jc w:val="center"/>
    </w:pPr>
    <w:rPr>
      <w:b/>
      <w:bCs/>
      <w:spacing w:val="7"/>
      <w:sz w:val="26"/>
      <w:szCs w:val="26"/>
      <w:lang w:eastAsia="en-US"/>
    </w:rPr>
  </w:style>
  <w:style w:type="paragraph" w:styleId="92" w:customStyle="1">
    <w:name w:val="Основной текст (9)"/>
    <w:basedOn w:val="Normal"/>
    <w:link w:val="9"/>
    <w:qFormat/>
    <w:rsid w:val="00cc1874"/>
    <w:pPr>
      <w:widowControl w:val="false"/>
      <w:shd w:val="clear" w:color="auto" w:fill="FFFFFF"/>
      <w:spacing w:lineRule="exact" w:line="322"/>
    </w:pPr>
    <w:rPr>
      <w:spacing w:val="2"/>
      <w:sz w:val="17"/>
      <w:szCs w:val="17"/>
      <w:lang w:eastAsia="en-US"/>
    </w:rPr>
  </w:style>
  <w:style w:type="paragraph" w:styleId="71" w:customStyle="1">
    <w:name w:val="Основной текст (7)"/>
    <w:basedOn w:val="Normal"/>
    <w:link w:val="7"/>
    <w:qFormat/>
    <w:rsid w:val="00ee004c"/>
    <w:pPr>
      <w:widowControl w:val="false"/>
      <w:shd w:val="clear" w:color="auto" w:fill="FFFFFF"/>
      <w:spacing w:lineRule="exact" w:line="269"/>
      <w:ind w:hanging="600"/>
      <w:jc w:val="both"/>
    </w:pPr>
    <w:rPr>
      <w:b/>
      <w:bCs/>
      <w:sz w:val="19"/>
      <w:szCs w:val="19"/>
      <w:lang w:eastAsia="en-US"/>
    </w:rPr>
  </w:style>
  <w:style w:type="paragraph" w:styleId="36" w:customStyle="1">
    <w:name w:val="Подпись к таблице (3)"/>
    <w:basedOn w:val="Normal"/>
    <w:link w:val="34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2"/>
      <w:sz w:val="15"/>
      <w:szCs w:val="15"/>
      <w:lang w:eastAsia="en-US"/>
    </w:rPr>
  </w:style>
  <w:style w:type="paragraph" w:styleId="45" w:customStyle="1">
    <w:name w:val="Колонтитул (4)"/>
    <w:basedOn w:val="Normal"/>
    <w:link w:val="43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1"/>
      <w:sz w:val="15"/>
      <w:szCs w:val="15"/>
      <w:lang w:eastAsia="en-US"/>
    </w:rPr>
  </w:style>
  <w:style w:type="paragraph" w:styleId="51" w:customStyle="1">
    <w:name w:val="Основной текст (5)"/>
    <w:basedOn w:val="Normal"/>
    <w:link w:val="5"/>
    <w:qFormat/>
    <w:rsid w:val="00423bee"/>
    <w:pPr>
      <w:widowControl w:val="false"/>
      <w:shd w:val="clear" w:color="auto" w:fill="FFFFFF"/>
      <w:spacing w:lineRule="exact" w:line="288"/>
      <w:jc w:val="center"/>
    </w:pPr>
    <w:rPr>
      <w:b/>
      <w:bCs/>
      <w:spacing w:val="5"/>
      <w:sz w:val="22"/>
      <w:szCs w:val="22"/>
      <w:lang w:eastAsia="en-US"/>
    </w:rPr>
  </w:style>
  <w:style w:type="paragraph" w:styleId="Style33">
    <w:name w:val="Footer"/>
    <w:basedOn w:val="Normal"/>
    <w:link w:val="af4"/>
    <w:uiPriority w:val="99"/>
    <w:unhideWhenUsed/>
    <w:rsid w:val="00b5189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fc12f4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300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TableSimple1">
    <w:name w:val="Table Simple 1"/>
    <w:basedOn w:val="NormalTabl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hyperlink" Target="consultantplus://offline/ref=4DF3C663B84A37D6E779C5F0D7AAFF12E2369D0645D7B39823B2F504BAFBD07A6B0E601DC9BA765033E517353493D686C8N3q4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3CBF-DA32-487D-8BE5-369960D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LibreOffice/7.0.1.2$Windows_X86_64 LibreOffice_project/7cbcfc562f6eb6708b5ff7d7397325de9e764452</Application>
  <Pages>3</Pages>
  <Words>523</Words>
  <Characters>4136</Characters>
  <CharactersWithSpaces>5675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2020-06-17T04:22:00Z</dcterms:created>
  <dc:creator>1</dc:creator>
  <dc:description/>
  <dc:language>ru-RU</dc:language>
  <cp:lastModifiedBy/>
  <cp:lastPrinted>2023-02-21T10:52:20Z</cp:lastPrinted>
  <dcterms:modified xsi:type="dcterms:W3CDTF">2023-02-21T10:53:06Z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