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4677"/>
        <w:gridCol w:w="5245"/>
      </w:tblGrid>
      <w:tr>
        <w:trPr>
          <w:trHeight w:val="719" w:hRule="atLeast"/>
          <w:cantSplit w:val="true"/>
        </w:trPr>
        <w:tc>
          <w:tcPr>
            <w:tcW w:w="9922" w:type="dxa"/>
            <w:gridSpan w:val="2"/>
            <w:tcBorders/>
          </w:tcPr>
          <w:p>
            <w:pPr>
              <w:pStyle w:val="Normal"/>
              <w:widowControl w:val="false"/>
              <w:suppressAutoHyphens w:val="true"/>
              <w:jc w:val="center"/>
              <w:rPr>
                <w:rFonts w:ascii="Liberation Serif" w:hAnsi="Liberation Serif"/>
                <w:sz w:val="24"/>
                <w:szCs w:val="24"/>
                <w:lang w:eastAsia="zh-CN"/>
              </w:rPr>
            </w:pPr>
            <w:r>
              <w:rPr>
                <w:rFonts w:ascii="Liberation Serif" w:hAnsi="Liberation Serif"/>
                <w:sz w:val="24"/>
                <w:szCs w:val="24"/>
                <w:lang w:eastAsia="zh-CN"/>
              </w:rPr>
              <w:drawing>
                <wp:anchor behindDoc="0" distT="0" distB="0" distL="114935" distR="114935" simplePos="0" locked="0" layoutInCell="1" allowOverlap="1" relativeHeight="2">
                  <wp:simplePos x="0" y="0"/>
                  <wp:positionH relativeFrom="margin">
                    <wp:align>center</wp:align>
                  </wp:positionH>
                  <wp:positionV relativeFrom="margin">
                    <wp:align>top</wp:align>
                  </wp:positionV>
                  <wp:extent cx="675640" cy="721995"/>
                  <wp:effectExtent l="0" t="0" r="0" b="0"/>
                  <wp:wrapSquare wrapText="bothSides"/>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0" t="3001" r="63597" b="0"/>
                          <a:stretch>
                            <a:fillRect/>
                          </a:stretch>
                        </pic:blipFill>
                        <pic:spPr bwMode="auto">
                          <a:xfrm>
                            <a:off x="0" y="0"/>
                            <a:ext cx="675640" cy="721995"/>
                          </a:xfrm>
                          <a:prstGeom prst="rect">
                            <a:avLst/>
                          </a:prstGeom>
                        </pic:spPr>
                      </pic:pic>
                    </a:graphicData>
                  </a:graphic>
                </wp:anchor>
              </w:drawing>
            </w:r>
          </w:p>
          <w:p>
            <w:pPr>
              <w:pStyle w:val="Normal"/>
              <w:widowControl w:val="false"/>
              <w:suppressAutoHyphens w:val="true"/>
              <w:jc w:val="center"/>
              <w:rPr>
                <w:rFonts w:ascii="Liberation Serif" w:hAnsi="Liberation Serif"/>
                <w:sz w:val="24"/>
                <w:szCs w:val="24"/>
                <w:lang w:eastAsia="zh-CN"/>
              </w:rPr>
            </w:pPr>
            <w:r>
              <w:rPr>
                <w:rFonts w:ascii="Liberation Serif" w:hAnsi="Liberation Serif"/>
                <w:sz w:val="24"/>
                <w:szCs w:val="24"/>
                <w:lang w:eastAsia="zh-CN"/>
              </w:rPr>
            </w:r>
          </w:p>
          <w:p>
            <w:pPr>
              <w:pStyle w:val="Normal"/>
              <w:widowControl w:val="false"/>
              <w:suppressAutoHyphens w:val="true"/>
              <w:jc w:val="center"/>
              <w:rPr>
                <w:rFonts w:ascii="Liberation Serif" w:hAnsi="Liberation Serif"/>
                <w:sz w:val="24"/>
                <w:szCs w:val="24"/>
                <w:lang w:eastAsia="zh-CN"/>
              </w:rPr>
            </w:pPr>
            <w:r>
              <w:rPr>
                <w:rFonts w:ascii="Liberation Serif" w:hAnsi="Liberation Serif"/>
                <w:sz w:val="24"/>
                <w:szCs w:val="24"/>
                <w:lang w:eastAsia="zh-CN"/>
              </w:rPr>
            </w:r>
          </w:p>
          <w:p>
            <w:pPr>
              <w:pStyle w:val="Normal"/>
              <w:widowControl w:val="false"/>
              <w:suppressAutoHyphens w:val="true"/>
              <w:jc w:val="center"/>
              <w:rPr>
                <w:rFonts w:ascii="Liberation Serif" w:hAnsi="Liberation Serif"/>
                <w:sz w:val="24"/>
                <w:szCs w:val="24"/>
                <w:lang w:eastAsia="zh-CN"/>
              </w:rPr>
            </w:pPr>
            <w:r>
              <w:rPr>
                <w:rFonts w:ascii="Liberation Serif" w:hAnsi="Liberation Serif"/>
                <w:sz w:val="24"/>
                <w:szCs w:val="24"/>
                <w:lang w:eastAsia="zh-CN"/>
              </w:rPr>
            </w:r>
          </w:p>
        </w:tc>
      </w:tr>
      <w:tr>
        <w:trPr>
          <w:trHeight w:val="1155" w:hRule="atLeast"/>
          <w:cantSplit w:val="true"/>
        </w:trPr>
        <w:tc>
          <w:tcPr>
            <w:tcW w:w="9922" w:type="dxa"/>
            <w:gridSpan w:val="2"/>
            <w:tcBorders>
              <w:bottom w:val="single" w:sz="12" w:space="0" w:color="000000"/>
            </w:tcBorders>
          </w:tcPr>
          <w:p>
            <w:pPr>
              <w:pStyle w:val="Normal"/>
              <w:widowControl w:val="false"/>
              <w:suppressAutoHyphens w:val="true"/>
              <w:jc w:val="center"/>
              <w:rPr>
                <w:rFonts w:ascii="Liberation Serif" w:hAnsi="Liberation Serif" w:cs="Liberation Serif"/>
                <w:b/>
                <w:b/>
                <w:sz w:val="24"/>
                <w:szCs w:val="24"/>
                <w:lang w:eastAsia="zh-CN"/>
              </w:rPr>
            </w:pPr>
            <w:r>
              <w:rPr>
                <w:rFonts w:cs="Liberation Serif" w:ascii="Liberation Serif" w:hAnsi="Liberation Serif"/>
                <w:b/>
                <w:sz w:val="24"/>
                <w:szCs w:val="24"/>
                <w:lang w:eastAsia="zh-CN"/>
              </w:rPr>
              <w:t>АДМИНИСТРАЦИЯ СЛОБОДО-ТУРИНСКОГО</w:t>
            </w:r>
          </w:p>
          <w:p>
            <w:pPr>
              <w:pStyle w:val="Normal"/>
              <w:widowControl w:val="false"/>
              <w:suppressAutoHyphens w:val="true"/>
              <w:jc w:val="center"/>
              <w:rPr>
                <w:rFonts w:ascii="Liberation Serif" w:hAnsi="Liberation Serif" w:cs="Liberation Serif"/>
                <w:b/>
                <w:b/>
                <w:sz w:val="24"/>
                <w:szCs w:val="24"/>
                <w:lang w:eastAsia="zh-CN"/>
              </w:rPr>
            </w:pPr>
            <w:r>
              <w:rPr>
                <w:rFonts w:cs="Liberation Serif" w:ascii="Liberation Serif" w:hAnsi="Liberation Serif"/>
                <w:b/>
                <w:sz w:val="24"/>
                <w:szCs w:val="24"/>
                <w:lang w:eastAsia="zh-CN"/>
              </w:rPr>
              <w:t>МУНИЦИПАЛЬНОГО РАЙОНА</w:t>
            </w:r>
          </w:p>
          <w:p>
            <w:pPr>
              <w:pStyle w:val="Normal"/>
              <w:keepNext w:val="true"/>
              <w:widowControl w:val="false"/>
              <w:numPr>
                <w:ilvl w:val="2"/>
                <w:numId w:val="4"/>
              </w:numPr>
              <w:tabs>
                <w:tab w:val="clear" w:pos="708"/>
                <w:tab w:val="left" w:pos="0" w:leader="none"/>
              </w:tabs>
              <w:suppressAutoHyphens w:val="true"/>
              <w:jc w:val="center"/>
              <w:outlineLvl w:val="2"/>
              <w:rPr>
                <w:rFonts w:ascii="Liberation Serif" w:hAnsi="Liberation Serif" w:cs="Liberation Serif"/>
                <w:i/>
                <w:i/>
                <w:color w:val="000000"/>
                <w:sz w:val="24"/>
                <w:szCs w:val="24"/>
                <w:lang w:eastAsia="zh-CN"/>
              </w:rPr>
            </w:pPr>
            <w:r>
              <w:rPr>
                <w:rFonts w:cs="Liberation Serif" w:ascii="Liberation Serif" w:hAnsi="Liberation Serif"/>
                <w:b/>
                <w:color w:val="000000"/>
                <w:sz w:val="24"/>
                <w:szCs w:val="24"/>
                <w:lang w:eastAsia="zh-CN"/>
              </w:rPr>
              <w:t>ПОСТАНОВЛЕНИЕ</w:t>
            </w:r>
          </w:p>
          <w:p>
            <w:pPr>
              <w:pStyle w:val="Normal"/>
              <w:widowControl w:val="false"/>
              <w:suppressAutoHyphens w:val="true"/>
              <w:rPr>
                <w:rFonts w:ascii="Liberation Serif" w:hAnsi="Liberation Serif"/>
                <w:sz w:val="24"/>
                <w:szCs w:val="24"/>
                <w:lang w:eastAsia="zh-CN"/>
              </w:rPr>
            </w:pPr>
            <w:r>
              <w:rPr>
                <w:rFonts w:ascii="Liberation Serif" w:hAnsi="Liberation Serif"/>
                <w:sz w:val="24"/>
                <w:szCs w:val="24"/>
                <w:lang w:eastAsia="zh-CN"/>
              </w:rPr>
            </w:r>
          </w:p>
        </w:tc>
      </w:tr>
      <w:tr>
        <w:trPr>
          <w:trHeight w:val="270" w:hRule="atLeast"/>
          <w:cantSplit w:val="true"/>
        </w:trPr>
        <w:tc>
          <w:tcPr>
            <w:tcW w:w="9922" w:type="dxa"/>
            <w:gridSpan w:val="2"/>
            <w:tcBorders>
              <w:top w:val="single" w:sz="12" w:space="0" w:color="000000"/>
            </w:tcBorders>
          </w:tcPr>
          <w:p>
            <w:pPr>
              <w:pStyle w:val="Normal"/>
              <w:widowControl w:val="false"/>
              <w:suppressAutoHyphens w:val="true"/>
              <w:jc w:val="center"/>
              <w:rPr>
                <w:rFonts w:ascii="Liberation Serif" w:hAnsi="Liberation Serif" w:cs="Liberation Serif"/>
                <w:b/>
                <w:b/>
                <w:sz w:val="24"/>
                <w:szCs w:val="24"/>
                <w:lang w:eastAsia="zh-CN"/>
              </w:rPr>
            </w:pPr>
            <w:r>
              <w:rPr>
                <w:rFonts w:cs="Liberation Serif" w:ascii="Liberation Serif" w:hAnsi="Liberation Serif"/>
                <w:b/>
                <w:sz w:val="24"/>
                <w:szCs w:val="24"/>
                <w:lang w:eastAsia="zh-CN"/>
              </w:rPr>
            </w:r>
          </w:p>
        </w:tc>
      </w:tr>
      <w:tr>
        <w:trPr>
          <w:trHeight w:val="360" w:hRule="atLeast"/>
        </w:trPr>
        <w:tc>
          <w:tcPr>
            <w:tcW w:w="4677" w:type="dxa"/>
            <w:tcBorders/>
          </w:tcPr>
          <w:p>
            <w:pPr>
              <w:pStyle w:val="Normal"/>
              <w:widowControl w:val="false"/>
              <w:suppressAutoHyphens w:val="true"/>
              <w:jc w:val="both"/>
              <w:rPr>
                <w:rFonts w:ascii="Liberation Serif" w:hAnsi="Liberation Serif" w:cs="Liberation Serif"/>
                <w:sz w:val="24"/>
                <w:szCs w:val="24"/>
                <w:lang w:eastAsia="zh-CN"/>
              </w:rPr>
            </w:pPr>
            <w:r>
              <w:rPr>
                <w:rFonts w:cs="Liberation Serif" w:ascii="Liberation Serif" w:hAnsi="Liberation Serif"/>
                <w:sz w:val="24"/>
                <w:szCs w:val="24"/>
                <w:lang w:eastAsia="zh-CN"/>
              </w:rPr>
              <w:t>от 24.08.2022</w:t>
            </w:r>
          </w:p>
        </w:tc>
        <w:tc>
          <w:tcPr>
            <w:tcW w:w="5245" w:type="dxa"/>
            <w:tcBorders/>
          </w:tcPr>
          <w:p>
            <w:pPr>
              <w:pStyle w:val="Normal"/>
              <w:widowControl w:val="false"/>
              <w:suppressAutoHyphens w:val="true"/>
              <w:ind w:right="-108" w:hanging="0"/>
              <w:jc w:val="right"/>
              <w:rPr>
                <w:rFonts w:ascii="Liberation Serif" w:hAnsi="Liberation Serif"/>
                <w:sz w:val="24"/>
                <w:szCs w:val="24"/>
                <w:lang w:eastAsia="zh-CN"/>
              </w:rPr>
            </w:pPr>
            <w:r>
              <w:rPr>
                <w:rFonts w:ascii="Liberation Serif" w:hAnsi="Liberation Serif"/>
                <w:sz w:val="24"/>
                <w:szCs w:val="24"/>
                <w:lang w:eastAsia="zh-CN"/>
              </w:rPr>
              <w:t xml:space="preserve">    № </w:t>
            </w:r>
            <w:r>
              <w:rPr>
                <w:rFonts w:ascii="Liberation Serif" w:hAnsi="Liberation Serif"/>
                <w:sz w:val="24"/>
                <w:szCs w:val="24"/>
                <w:lang w:eastAsia="zh-CN"/>
              </w:rPr>
              <w:t>343</w:t>
            </w:r>
          </w:p>
        </w:tc>
      </w:tr>
      <w:tr>
        <w:trPr>
          <w:trHeight w:val="275" w:hRule="atLeast"/>
        </w:trPr>
        <w:tc>
          <w:tcPr>
            <w:tcW w:w="9922" w:type="dxa"/>
            <w:gridSpan w:val="2"/>
            <w:tcBorders/>
          </w:tcPr>
          <w:p>
            <w:pPr>
              <w:pStyle w:val="Normal"/>
              <w:widowControl w:val="false"/>
              <w:jc w:val="center"/>
              <w:rPr>
                <w:rFonts w:ascii="Liberation Serif" w:hAnsi="Liberation Serif" w:cs="Calibri"/>
                <w:sz w:val="24"/>
                <w:szCs w:val="24"/>
              </w:rPr>
            </w:pPr>
            <w:r>
              <w:rPr>
                <w:rFonts w:cs="Calibri" w:ascii="Liberation Serif" w:hAnsi="Liberation Serif"/>
                <w:sz w:val="24"/>
                <w:szCs w:val="24"/>
              </w:rPr>
              <w:t>с. Туринская Слобода</w:t>
            </w:r>
          </w:p>
        </w:tc>
      </w:tr>
    </w:tbl>
    <w:p>
      <w:pPr>
        <w:pStyle w:val="Normal"/>
        <w:jc w:val="both"/>
        <w:rPr>
          <w:rFonts w:ascii="Liberation Serif" w:hAnsi="Liberation Serif"/>
          <w:sz w:val="24"/>
          <w:szCs w:val="24"/>
          <w:lang w:eastAsia="en-US"/>
        </w:rPr>
      </w:pPr>
      <w:r>
        <w:rPr>
          <w:rFonts w:ascii="Liberation Serif" w:hAnsi="Liberation Serif"/>
          <w:sz w:val="24"/>
          <w:szCs w:val="24"/>
          <w:lang w:eastAsia="en-US"/>
        </w:rPr>
      </w:r>
    </w:p>
    <w:p>
      <w:pPr>
        <w:pStyle w:val="Normal"/>
        <w:jc w:val="both"/>
        <w:rPr>
          <w:rFonts w:ascii="Liberation Serif" w:hAnsi="Liberation Serif"/>
          <w:sz w:val="24"/>
          <w:szCs w:val="24"/>
          <w:lang w:eastAsia="en-US"/>
        </w:rPr>
      </w:pPr>
      <w:r>
        <w:rPr>
          <w:rFonts w:ascii="Liberation Serif" w:hAnsi="Liberation Serif"/>
          <w:sz w:val="24"/>
          <w:szCs w:val="24"/>
          <w:lang w:eastAsia="en-US"/>
        </w:rPr>
      </w:r>
    </w:p>
    <w:p>
      <w:pPr>
        <w:pStyle w:val="Normal"/>
        <w:jc w:val="center"/>
        <w:rPr>
          <w:sz w:val="28"/>
          <w:szCs w:val="28"/>
        </w:rPr>
      </w:pPr>
      <w:r>
        <w:rPr>
          <w:rFonts w:cs="Liberation Serif" w:ascii="Liberation Serif" w:hAnsi="Liberation Serif"/>
          <w:b/>
          <w:sz w:val="28"/>
          <w:szCs w:val="28"/>
          <w:lang w:eastAsia="en-US"/>
        </w:rPr>
        <w:t xml:space="preserve">О внесении изменений в постановление Администрации </w:t>
      </w:r>
    </w:p>
    <w:p>
      <w:pPr>
        <w:pStyle w:val="Normal"/>
        <w:jc w:val="center"/>
        <w:rPr>
          <w:sz w:val="28"/>
          <w:szCs w:val="28"/>
        </w:rPr>
      </w:pPr>
      <w:r>
        <w:rPr>
          <w:rFonts w:cs="Liberation Serif" w:ascii="Liberation Serif" w:hAnsi="Liberation Serif"/>
          <w:b/>
          <w:sz w:val="28"/>
          <w:szCs w:val="28"/>
          <w:lang w:eastAsia="en-US"/>
        </w:rPr>
        <w:t xml:space="preserve">Слободо-Туринского муниципального района от 27.12.2021 № 584 </w:t>
      </w:r>
    </w:p>
    <w:p>
      <w:pPr>
        <w:pStyle w:val="Normal"/>
        <w:jc w:val="center"/>
        <w:rPr>
          <w:sz w:val="28"/>
          <w:szCs w:val="28"/>
        </w:rPr>
      </w:pPr>
      <w:r>
        <w:rPr>
          <w:rFonts w:cs="Liberation Serif" w:ascii="Liberation Serif" w:hAnsi="Liberation Serif"/>
          <w:b/>
          <w:sz w:val="28"/>
          <w:szCs w:val="28"/>
          <w:lang w:eastAsia="en-US"/>
        </w:rPr>
        <w:t xml:space="preserve">«Об утверждении Положения о персонифицированном </w:t>
      </w:r>
    </w:p>
    <w:p>
      <w:pPr>
        <w:pStyle w:val="Normal"/>
        <w:jc w:val="center"/>
        <w:rPr>
          <w:sz w:val="28"/>
          <w:szCs w:val="28"/>
        </w:rPr>
      </w:pPr>
      <w:r>
        <w:rPr>
          <w:rFonts w:cs="Liberation Serif" w:ascii="Liberation Serif" w:hAnsi="Liberation Serif"/>
          <w:b/>
          <w:sz w:val="28"/>
          <w:szCs w:val="28"/>
          <w:lang w:eastAsia="en-US"/>
        </w:rPr>
        <w:t>дополнительном образовании детей в Слободо-Туринском муниципальном районе»</w:t>
      </w:r>
    </w:p>
    <w:p>
      <w:pPr>
        <w:pStyle w:val="Normal"/>
        <w:jc w:val="center"/>
        <w:rPr>
          <w:rFonts w:ascii="Liberation Serif" w:hAnsi="Liberation Serif" w:cs="Liberation Serif"/>
          <w:b/>
          <w:b/>
          <w:sz w:val="28"/>
          <w:szCs w:val="28"/>
          <w:lang w:eastAsia="en-US"/>
        </w:rPr>
      </w:pPr>
      <w:r>
        <w:rPr>
          <w:rFonts w:cs="Liberation Serif" w:ascii="Liberation Serif" w:hAnsi="Liberation Serif"/>
          <w:b/>
          <w:sz w:val="28"/>
          <w:szCs w:val="28"/>
          <w:lang w:eastAsia="en-US"/>
        </w:rPr>
      </w:r>
    </w:p>
    <w:p>
      <w:pPr>
        <w:pStyle w:val="Normal"/>
        <w:jc w:val="center"/>
        <w:rPr>
          <w:rFonts w:ascii="Liberation Serif" w:hAnsi="Liberation Serif" w:cs="Liberation Serif"/>
          <w:b/>
          <w:b/>
          <w:sz w:val="28"/>
          <w:szCs w:val="28"/>
          <w:lang w:eastAsia="en-US"/>
        </w:rPr>
      </w:pPr>
      <w:r>
        <w:rPr>
          <w:rFonts w:cs="Liberation Serif" w:ascii="Liberation Serif" w:hAnsi="Liberation Serif"/>
          <w:b/>
          <w:sz w:val="28"/>
          <w:szCs w:val="28"/>
          <w:lang w:eastAsia="en-US"/>
        </w:rPr>
      </w:r>
    </w:p>
    <w:p>
      <w:pPr>
        <w:pStyle w:val="Normal"/>
        <w:ind w:firstLine="708"/>
        <w:jc w:val="both"/>
        <w:rPr>
          <w:sz w:val="28"/>
          <w:szCs w:val="28"/>
        </w:rPr>
      </w:pPr>
      <w:r>
        <w:rPr>
          <w:rFonts w:cs="Liberation Serif" w:ascii="Liberation Serif" w:hAnsi="Liberation Serif"/>
          <w:sz w:val="28"/>
          <w:szCs w:val="28"/>
          <w:lang w:eastAsia="en-US"/>
        </w:rPr>
        <w:t xml:space="preserve">В целях приведения правовой базы в соответствие с приказом Министерства образования и молодежной политики Свердловской области от 15.07.2022 № 648-Д «Об утверждении правил персонифицированного финансирования дополнительного образования детей», руководствуясь Уставом Слободо-Туринского муниципального района, </w:t>
      </w:r>
    </w:p>
    <w:p>
      <w:pPr>
        <w:pStyle w:val="Normal"/>
        <w:jc w:val="both"/>
        <w:rPr>
          <w:rFonts w:ascii="Liberation Serif" w:hAnsi="Liberation Serif" w:cs="Liberation Serif"/>
          <w:sz w:val="28"/>
          <w:szCs w:val="28"/>
          <w:lang w:eastAsia="en-US"/>
        </w:rPr>
      </w:pPr>
      <w:r>
        <w:rPr>
          <w:rFonts w:cs="Liberation Serif" w:ascii="Liberation Serif" w:hAnsi="Liberation Serif"/>
          <w:sz w:val="28"/>
          <w:szCs w:val="28"/>
          <w:lang w:eastAsia="en-US"/>
        </w:rPr>
      </w:r>
    </w:p>
    <w:p>
      <w:pPr>
        <w:pStyle w:val="Normal"/>
        <w:jc w:val="both"/>
        <w:rPr>
          <w:sz w:val="28"/>
          <w:szCs w:val="28"/>
        </w:rPr>
      </w:pPr>
      <w:r>
        <w:rPr>
          <w:rFonts w:cs="Liberation Serif" w:ascii="Liberation Serif" w:hAnsi="Liberation Serif"/>
          <w:sz w:val="28"/>
          <w:szCs w:val="28"/>
          <w:lang w:eastAsia="en-US"/>
        </w:rPr>
        <w:t>ПОСТАНОВЛЯЕТ:</w:t>
      </w:r>
    </w:p>
    <w:p>
      <w:pPr>
        <w:pStyle w:val="Normal"/>
        <w:jc w:val="both"/>
        <w:rPr>
          <w:rFonts w:ascii="Liberation Serif" w:hAnsi="Liberation Serif" w:cs="Liberation Serif"/>
          <w:sz w:val="28"/>
          <w:szCs w:val="28"/>
          <w:lang w:eastAsia="en-US"/>
        </w:rPr>
      </w:pPr>
      <w:r>
        <w:rPr>
          <w:rFonts w:cs="Liberation Serif" w:ascii="Liberation Serif" w:hAnsi="Liberation Serif"/>
          <w:sz w:val="28"/>
          <w:szCs w:val="28"/>
          <w:lang w:eastAsia="en-US"/>
        </w:rPr>
      </w:r>
    </w:p>
    <w:p>
      <w:pPr>
        <w:pStyle w:val="Normal"/>
        <w:ind w:firstLine="708"/>
        <w:jc w:val="both"/>
        <w:rPr>
          <w:sz w:val="28"/>
          <w:szCs w:val="28"/>
        </w:rPr>
      </w:pPr>
      <w:r>
        <w:rPr>
          <w:rFonts w:cs="Liberation Serif" w:ascii="Liberation Serif" w:hAnsi="Liberation Serif"/>
          <w:sz w:val="28"/>
          <w:szCs w:val="28"/>
          <w:lang w:eastAsia="en-US"/>
        </w:rPr>
        <w:t>1. Изложить Положение о персонифицированном дополнительном образовании детей в Слободо-Туринском муниципальном районе, утвержденное постановлением Администрации Слободо-Туринского муниципального района от 27.12.2021 № 584, в новой редакции согласно приложению № 1 к настоящему постановлению.</w:t>
      </w:r>
    </w:p>
    <w:p>
      <w:pPr>
        <w:pStyle w:val="Normal"/>
        <w:ind w:firstLine="708"/>
        <w:jc w:val="both"/>
        <w:rPr>
          <w:sz w:val="28"/>
          <w:szCs w:val="28"/>
        </w:rPr>
      </w:pPr>
      <w:r>
        <w:rPr>
          <w:rFonts w:cs="Liberation Serif" w:ascii="Liberation Serif" w:hAnsi="Liberation Serif"/>
          <w:sz w:val="28"/>
          <w:szCs w:val="28"/>
          <w:lang w:eastAsia="en-US"/>
        </w:rPr>
        <w:t>2. Утвердить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Слободо-Туринского муниципального района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согласно приложению № 2 к настоящему постановлению.</w:t>
      </w:r>
    </w:p>
    <w:p>
      <w:pPr>
        <w:pStyle w:val="Normal"/>
        <w:ind w:firstLine="708"/>
        <w:jc w:val="both"/>
        <w:rPr/>
      </w:pPr>
      <w:r>
        <w:rPr>
          <w:rFonts w:cs="Liberation Serif" w:ascii="Liberation Serif" w:hAnsi="Liberation Serif"/>
          <w:sz w:val="28"/>
          <w:szCs w:val="28"/>
          <w:lang w:eastAsia="en-US"/>
        </w:rPr>
        <w:t xml:space="preserve">3. Разместить настоящее постановление на официальном сайте Администрации Слободо-Туринского муниципального района в информационно-телекоммуникационной сети Интернет </w:t>
      </w:r>
      <w:hyperlink r:id="rId3">
        <w:r>
          <w:rPr>
            <w:rFonts w:cs="Liberation Serif" w:ascii="Liberation Serif" w:hAnsi="Liberation Serif"/>
            <w:sz w:val="28"/>
            <w:szCs w:val="28"/>
            <w:lang w:eastAsia="en-US"/>
          </w:rPr>
          <w:t>http://slturmr.ru/</w:t>
        </w:r>
      </w:hyperlink>
      <w:r>
        <w:rPr>
          <w:rFonts w:cs="Liberation Serif" w:ascii="Liberation Serif" w:hAnsi="Liberation Serif"/>
          <w:sz w:val="28"/>
          <w:szCs w:val="28"/>
          <w:lang w:eastAsia="en-US"/>
        </w:rPr>
        <w:t xml:space="preserve"> .</w:t>
      </w:r>
    </w:p>
    <w:p>
      <w:pPr>
        <w:pStyle w:val="Normal"/>
        <w:ind w:firstLine="708"/>
        <w:jc w:val="both"/>
        <w:rPr>
          <w:sz w:val="28"/>
          <w:szCs w:val="28"/>
        </w:rPr>
      </w:pPr>
      <w:r>
        <w:rPr>
          <w:rFonts w:cs="Liberation Serif" w:ascii="Liberation Serif" w:hAnsi="Liberation Serif"/>
          <w:sz w:val="28"/>
          <w:szCs w:val="28"/>
          <w:lang w:eastAsia="en-US"/>
        </w:rPr>
        <w:t>4. Настоящее постановление вступает в силу с 1 января 2023 года.</w:t>
      </w:r>
    </w:p>
    <w:p>
      <w:pPr>
        <w:pStyle w:val="Normal"/>
        <w:ind w:firstLine="709"/>
        <w:jc w:val="both"/>
        <w:rPr>
          <w:sz w:val="28"/>
          <w:szCs w:val="28"/>
        </w:rPr>
      </w:pPr>
      <w:r>
        <w:rPr>
          <w:rFonts w:ascii="Liberation Serif" w:hAnsi="Liberation Serif"/>
          <w:sz w:val="28"/>
          <w:szCs w:val="28"/>
        </w:rPr>
        <w:t>5. Контроль за исполнением настоящего постановления возложить на заместителя Главы Администрации по социальным вопросам Слободо-Туринского муниципального района  Ботина Н.Н.</w:t>
      </w:r>
    </w:p>
    <w:p>
      <w:pPr>
        <w:pStyle w:val="Normal"/>
        <w:numPr>
          <w:ilvl w:val="0"/>
          <w:numId w:val="0"/>
        </w:numPr>
        <w:ind w:left="0" w:hanging="0"/>
        <w:outlineLvl w:val="0"/>
        <w:rPr>
          <w:rFonts w:ascii="Liberation Serif" w:hAnsi="Liberation Serif"/>
          <w:sz w:val="28"/>
          <w:szCs w:val="28"/>
        </w:rPr>
      </w:pPr>
      <w:r>
        <w:rPr>
          <w:rFonts w:ascii="Liberation Serif" w:hAnsi="Liberation Serif"/>
          <w:sz w:val="28"/>
          <w:szCs w:val="28"/>
        </w:rPr>
      </w:r>
    </w:p>
    <w:p>
      <w:pPr>
        <w:pStyle w:val="Normal"/>
        <w:numPr>
          <w:ilvl w:val="0"/>
          <w:numId w:val="0"/>
        </w:numPr>
        <w:ind w:left="0" w:hanging="0"/>
        <w:jc w:val="both"/>
        <w:outlineLvl w:val="0"/>
        <w:rPr>
          <w:rFonts w:ascii="Liberation Serif" w:hAnsi="Liberation Serif"/>
          <w:sz w:val="28"/>
          <w:szCs w:val="28"/>
        </w:rPr>
      </w:pPr>
      <w:r>
        <w:rPr>
          <w:rFonts w:ascii="Liberation Serif" w:hAnsi="Liberation Serif"/>
          <w:sz w:val="28"/>
          <w:szCs w:val="28"/>
        </w:rPr>
      </w:r>
    </w:p>
    <w:p>
      <w:pPr>
        <w:pStyle w:val="Normal"/>
        <w:numPr>
          <w:ilvl w:val="0"/>
          <w:numId w:val="0"/>
        </w:numPr>
        <w:ind w:left="0" w:hanging="0"/>
        <w:jc w:val="both"/>
        <w:outlineLvl w:val="0"/>
        <w:rPr>
          <w:rFonts w:ascii="Liberation Serif" w:hAnsi="Liberation Serif"/>
          <w:sz w:val="28"/>
          <w:szCs w:val="28"/>
        </w:rPr>
      </w:pPr>
      <w:r>
        <w:rPr>
          <w:rFonts w:ascii="Liberation Serif" w:hAnsi="Liberation Serif"/>
          <w:sz w:val="28"/>
          <w:szCs w:val="28"/>
        </w:rPr>
      </w:r>
    </w:p>
    <w:p>
      <w:pPr>
        <w:pStyle w:val="Normal"/>
        <w:numPr>
          <w:ilvl w:val="0"/>
          <w:numId w:val="0"/>
        </w:numPr>
        <w:ind w:left="0" w:hanging="0"/>
        <w:jc w:val="both"/>
        <w:outlineLvl w:val="0"/>
        <w:rPr>
          <w:sz w:val="28"/>
          <w:szCs w:val="28"/>
        </w:rPr>
      </w:pPr>
      <w:r>
        <w:rPr>
          <w:rFonts w:ascii="Liberation Serif" w:hAnsi="Liberation Serif"/>
          <w:sz w:val="28"/>
          <w:szCs w:val="28"/>
        </w:rPr>
        <w:t xml:space="preserve">Глава </w:t>
      </w:r>
    </w:p>
    <w:p>
      <w:pPr>
        <w:pStyle w:val="Normal"/>
        <w:numPr>
          <w:ilvl w:val="0"/>
          <w:numId w:val="0"/>
        </w:numPr>
        <w:ind w:left="0" w:hanging="0"/>
        <w:jc w:val="both"/>
        <w:outlineLvl w:val="0"/>
        <w:rPr>
          <w:sz w:val="28"/>
          <w:szCs w:val="28"/>
        </w:rPr>
      </w:pPr>
      <w:r>
        <w:rPr>
          <w:rFonts w:ascii="Liberation Serif" w:hAnsi="Liberation Serif"/>
          <w:sz w:val="28"/>
          <w:szCs w:val="28"/>
        </w:rPr>
        <w:t xml:space="preserve">Слободо-Туринского муниципального района                                        В.А. Бедулев                                                                </w:t>
      </w:r>
    </w:p>
    <w:p>
      <w:pPr>
        <w:pStyle w:val="Normal"/>
        <w:numPr>
          <w:ilvl w:val="0"/>
          <w:numId w:val="0"/>
        </w:numPr>
        <w:ind w:left="0" w:hanging="0"/>
        <w:jc w:val="both"/>
        <w:outlineLvl w:val="0"/>
        <w:rPr>
          <w:sz w:val="28"/>
          <w:szCs w:val="28"/>
        </w:rPr>
      </w:pPr>
      <w:r>
        <w:rPr>
          <w:sz w:val="28"/>
          <w:szCs w:val="28"/>
        </w:rPr>
      </w:r>
    </w:p>
    <w:p>
      <w:pPr>
        <w:pStyle w:val="Normal"/>
        <w:numPr>
          <w:ilvl w:val="0"/>
          <w:numId w:val="0"/>
        </w:numPr>
        <w:ind w:left="0" w:hanging="0"/>
        <w:jc w:val="both"/>
        <w:outlineLvl w:val="0"/>
        <w:rPr>
          <w:sz w:val="28"/>
          <w:szCs w:val="28"/>
        </w:rPr>
      </w:pPr>
      <w:r>
        <w:rPr>
          <w:sz w:val="28"/>
          <w:szCs w:val="28"/>
        </w:rPr>
      </w:r>
    </w:p>
    <w:p>
      <w:pPr>
        <w:pStyle w:val="Normal"/>
        <w:numPr>
          <w:ilvl w:val="0"/>
          <w:numId w:val="0"/>
        </w:numPr>
        <w:ind w:left="0" w:hanging="0"/>
        <w:jc w:val="both"/>
        <w:outlineLvl w:val="0"/>
        <w:rPr>
          <w:sz w:val="28"/>
          <w:szCs w:val="28"/>
        </w:rPr>
      </w:pPr>
      <w:r>
        <w:rPr>
          <w:sz w:val="28"/>
          <w:szCs w:val="28"/>
        </w:rPr>
      </w:r>
    </w:p>
    <w:p>
      <w:pPr>
        <w:pStyle w:val="Normal"/>
        <w:numPr>
          <w:ilvl w:val="0"/>
          <w:numId w:val="0"/>
        </w:numPr>
        <w:ind w:left="0" w:hanging="0"/>
        <w:jc w:val="both"/>
        <w:outlineLvl w:val="0"/>
        <w:rPr>
          <w:sz w:val="28"/>
          <w:szCs w:val="28"/>
        </w:rPr>
      </w:pPr>
      <w:r>
        <w:rPr>
          <w:sz w:val="28"/>
          <w:szCs w:val="28"/>
        </w:rPr>
      </w:r>
    </w:p>
    <w:p>
      <w:pPr>
        <w:pStyle w:val="Normal"/>
        <w:numPr>
          <w:ilvl w:val="0"/>
          <w:numId w:val="0"/>
        </w:numPr>
        <w:ind w:left="0" w:hanging="0"/>
        <w:jc w:val="both"/>
        <w:outlineLvl w:val="0"/>
        <w:rPr>
          <w:sz w:val="28"/>
          <w:szCs w:val="28"/>
        </w:rPr>
      </w:pPr>
      <w:r>
        <w:rPr>
          <w:sz w:val="28"/>
          <w:szCs w:val="28"/>
        </w:rPr>
      </w:r>
    </w:p>
    <w:p>
      <w:pPr>
        <w:pStyle w:val="Normal"/>
        <w:numPr>
          <w:ilvl w:val="0"/>
          <w:numId w:val="0"/>
        </w:numPr>
        <w:ind w:left="0" w:hanging="0"/>
        <w:jc w:val="both"/>
        <w:outlineLvl w:val="0"/>
        <w:rPr>
          <w:sz w:val="28"/>
          <w:szCs w:val="28"/>
        </w:rPr>
      </w:pPr>
      <w:r>
        <w:rPr>
          <w:sz w:val="28"/>
          <w:szCs w:val="28"/>
        </w:rPr>
      </w:r>
    </w:p>
    <w:p>
      <w:pPr>
        <w:pStyle w:val="Normal"/>
        <w:numPr>
          <w:ilvl w:val="0"/>
          <w:numId w:val="0"/>
        </w:numPr>
        <w:ind w:left="0" w:hanging="0"/>
        <w:jc w:val="both"/>
        <w:outlineLvl w:val="0"/>
        <w:rPr>
          <w:sz w:val="28"/>
          <w:szCs w:val="28"/>
        </w:rPr>
      </w:pPr>
      <w:r>
        <w:rPr>
          <w:sz w:val="28"/>
          <w:szCs w:val="28"/>
        </w:rPr>
      </w:r>
    </w:p>
    <w:p>
      <w:pPr>
        <w:pStyle w:val="Normal"/>
        <w:numPr>
          <w:ilvl w:val="0"/>
          <w:numId w:val="0"/>
        </w:numPr>
        <w:ind w:left="0" w:hanging="0"/>
        <w:jc w:val="both"/>
        <w:outlineLvl w:val="0"/>
        <w:rPr>
          <w:sz w:val="28"/>
          <w:szCs w:val="28"/>
        </w:rPr>
      </w:pPr>
      <w:r>
        <w:rPr>
          <w:sz w:val="28"/>
          <w:szCs w:val="28"/>
        </w:rPr>
      </w:r>
    </w:p>
    <w:p>
      <w:pPr>
        <w:pStyle w:val="Normal"/>
        <w:numPr>
          <w:ilvl w:val="0"/>
          <w:numId w:val="0"/>
        </w:numPr>
        <w:ind w:left="0" w:hanging="0"/>
        <w:jc w:val="both"/>
        <w:outlineLvl w:val="0"/>
        <w:rPr>
          <w:sz w:val="28"/>
          <w:szCs w:val="28"/>
        </w:rPr>
      </w:pPr>
      <w:r>
        <w:rPr>
          <w:sz w:val="28"/>
          <w:szCs w:val="28"/>
        </w:rPr>
      </w:r>
    </w:p>
    <w:p>
      <w:pPr>
        <w:pStyle w:val="Normal"/>
        <w:numPr>
          <w:ilvl w:val="0"/>
          <w:numId w:val="0"/>
        </w:numPr>
        <w:ind w:left="0" w:hanging="0"/>
        <w:jc w:val="both"/>
        <w:outlineLvl w:val="0"/>
        <w:rPr>
          <w:sz w:val="28"/>
          <w:szCs w:val="28"/>
        </w:rPr>
      </w:pPr>
      <w:r>
        <w:rPr>
          <w:sz w:val="28"/>
          <w:szCs w:val="28"/>
        </w:rPr>
      </w:r>
    </w:p>
    <w:p>
      <w:pPr>
        <w:pStyle w:val="Normal"/>
        <w:numPr>
          <w:ilvl w:val="0"/>
          <w:numId w:val="0"/>
        </w:numPr>
        <w:ind w:left="0" w:hanging="0"/>
        <w:jc w:val="both"/>
        <w:outlineLvl w:val="0"/>
        <w:rPr>
          <w:sz w:val="28"/>
          <w:szCs w:val="28"/>
        </w:rPr>
      </w:pPr>
      <w:r>
        <w:rPr>
          <w:sz w:val="28"/>
          <w:szCs w:val="28"/>
        </w:rPr>
      </w:r>
    </w:p>
    <w:p>
      <w:pPr>
        <w:pStyle w:val="Normal"/>
        <w:numPr>
          <w:ilvl w:val="0"/>
          <w:numId w:val="0"/>
        </w:numPr>
        <w:ind w:left="0" w:hanging="0"/>
        <w:jc w:val="both"/>
        <w:outlineLvl w:val="0"/>
        <w:rPr>
          <w:sz w:val="28"/>
          <w:szCs w:val="28"/>
        </w:rPr>
      </w:pPr>
      <w:r>
        <w:rPr>
          <w:sz w:val="28"/>
          <w:szCs w:val="28"/>
        </w:rPr>
      </w:r>
    </w:p>
    <w:p>
      <w:pPr>
        <w:pStyle w:val="Normal"/>
        <w:numPr>
          <w:ilvl w:val="0"/>
          <w:numId w:val="0"/>
        </w:numPr>
        <w:ind w:left="0" w:hanging="0"/>
        <w:jc w:val="both"/>
        <w:outlineLvl w:val="0"/>
        <w:rPr>
          <w:sz w:val="28"/>
          <w:szCs w:val="28"/>
        </w:rPr>
      </w:pPr>
      <w:r>
        <w:rPr>
          <w:sz w:val="28"/>
          <w:szCs w:val="28"/>
        </w:rPr>
      </w:r>
    </w:p>
    <w:p>
      <w:pPr>
        <w:pStyle w:val="Normal"/>
        <w:numPr>
          <w:ilvl w:val="0"/>
          <w:numId w:val="0"/>
        </w:numPr>
        <w:ind w:left="0" w:hanging="0"/>
        <w:jc w:val="both"/>
        <w:outlineLvl w:val="0"/>
        <w:rPr>
          <w:sz w:val="28"/>
          <w:szCs w:val="28"/>
        </w:rPr>
      </w:pPr>
      <w:r>
        <w:rPr>
          <w:sz w:val="28"/>
          <w:szCs w:val="28"/>
        </w:rPr>
      </w:r>
    </w:p>
    <w:p>
      <w:pPr>
        <w:pStyle w:val="Normal"/>
        <w:numPr>
          <w:ilvl w:val="0"/>
          <w:numId w:val="0"/>
        </w:numPr>
        <w:ind w:left="0" w:hanging="0"/>
        <w:jc w:val="both"/>
        <w:outlineLvl w:val="0"/>
        <w:rPr>
          <w:sz w:val="28"/>
          <w:szCs w:val="28"/>
        </w:rPr>
      </w:pPr>
      <w:r>
        <w:rPr>
          <w:sz w:val="28"/>
          <w:szCs w:val="28"/>
        </w:rPr>
      </w:r>
    </w:p>
    <w:p>
      <w:pPr>
        <w:pStyle w:val="Normal"/>
        <w:numPr>
          <w:ilvl w:val="0"/>
          <w:numId w:val="0"/>
        </w:numPr>
        <w:ind w:left="0" w:hanging="0"/>
        <w:jc w:val="both"/>
        <w:outlineLvl w:val="0"/>
        <w:rPr>
          <w:sz w:val="28"/>
          <w:szCs w:val="28"/>
        </w:rPr>
      </w:pPr>
      <w:r>
        <w:rPr>
          <w:sz w:val="28"/>
          <w:szCs w:val="28"/>
        </w:rPr>
      </w:r>
    </w:p>
    <w:p>
      <w:pPr>
        <w:pStyle w:val="Normal"/>
        <w:numPr>
          <w:ilvl w:val="0"/>
          <w:numId w:val="0"/>
        </w:numPr>
        <w:ind w:left="0" w:hanging="0"/>
        <w:jc w:val="both"/>
        <w:outlineLvl w:val="0"/>
        <w:rPr>
          <w:sz w:val="28"/>
          <w:szCs w:val="28"/>
        </w:rPr>
      </w:pPr>
      <w:r>
        <w:rPr>
          <w:sz w:val="28"/>
          <w:szCs w:val="28"/>
        </w:rPr>
      </w:r>
    </w:p>
    <w:p>
      <w:pPr>
        <w:pStyle w:val="Normal"/>
        <w:numPr>
          <w:ilvl w:val="0"/>
          <w:numId w:val="0"/>
        </w:numPr>
        <w:ind w:left="0" w:hanging="0"/>
        <w:jc w:val="both"/>
        <w:outlineLvl w:val="0"/>
        <w:rPr>
          <w:sz w:val="28"/>
          <w:szCs w:val="28"/>
        </w:rPr>
      </w:pPr>
      <w:r>
        <w:rPr>
          <w:sz w:val="28"/>
          <w:szCs w:val="28"/>
        </w:rPr>
      </w:r>
    </w:p>
    <w:p>
      <w:pPr>
        <w:pStyle w:val="Normal"/>
        <w:numPr>
          <w:ilvl w:val="0"/>
          <w:numId w:val="0"/>
        </w:numPr>
        <w:ind w:left="0" w:hanging="0"/>
        <w:jc w:val="both"/>
        <w:outlineLvl w:val="0"/>
        <w:rPr>
          <w:sz w:val="28"/>
          <w:szCs w:val="28"/>
        </w:rPr>
      </w:pPr>
      <w:r>
        <w:rPr>
          <w:sz w:val="28"/>
          <w:szCs w:val="28"/>
        </w:rPr>
      </w:r>
    </w:p>
    <w:p>
      <w:pPr>
        <w:pStyle w:val="Normal"/>
        <w:numPr>
          <w:ilvl w:val="0"/>
          <w:numId w:val="0"/>
        </w:numPr>
        <w:ind w:left="0" w:hanging="0"/>
        <w:jc w:val="both"/>
        <w:outlineLvl w:val="0"/>
        <w:rPr>
          <w:sz w:val="28"/>
          <w:szCs w:val="28"/>
        </w:rPr>
      </w:pPr>
      <w:r>
        <w:rPr>
          <w:sz w:val="28"/>
          <w:szCs w:val="28"/>
        </w:rPr>
      </w:r>
    </w:p>
    <w:p>
      <w:pPr>
        <w:pStyle w:val="Normal"/>
        <w:numPr>
          <w:ilvl w:val="0"/>
          <w:numId w:val="0"/>
        </w:numPr>
        <w:ind w:left="0" w:hanging="0"/>
        <w:jc w:val="both"/>
        <w:outlineLvl w:val="0"/>
        <w:rPr>
          <w:sz w:val="28"/>
          <w:szCs w:val="28"/>
        </w:rPr>
      </w:pPr>
      <w:r>
        <w:rPr>
          <w:sz w:val="28"/>
          <w:szCs w:val="28"/>
        </w:rPr>
      </w:r>
    </w:p>
    <w:p>
      <w:pPr>
        <w:pStyle w:val="Normal"/>
        <w:numPr>
          <w:ilvl w:val="0"/>
          <w:numId w:val="0"/>
        </w:numPr>
        <w:ind w:left="0" w:hanging="0"/>
        <w:jc w:val="both"/>
        <w:outlineLvl w:val="0"/>
        <w:rPr>
          <w:sz w:val="28"/>
          <w:szCs w:val="28"/>
        </w:rPr>
      </w:pPr>
      <w:r>
        <w:rPr>
          <w:sz w:val="28"/>
          <w:szCs w:val="28"/>
        </w:rPr>
      </w:r>
    </w:p>
    <w:p>
      <w:pPr>
        <w:pStyle w:val="Normal"/>
        <w:numPr>
          <w:ilvl w:val="0"/>
          <w:numId w:val="0"/>
        </w:numPr>
        <w:ind w:left="0" w:hanging="0"/>
        <w:jc w:val="both"/>
        <w:outlineLvl w:val="0"/>
        <w:rPr>
          <w:sz w:val="28"/>
          <w:szCs w:val="28"/>
        </w:rPr>
      </w:pPr>
      <w:r>
        <w:rPr>
          <w:sz w:val="28"/>
          <w:szCs w:val="28"/>
        </w:rPr>
      </w:r>
    </w:p>
    <w:p>
      <w:pPr>
        <w:pStyle w:val="Normal"/>
        <w:numPr>
          <w:ilvl w:val="0"/>
          <w:numId w:val="0"/>
        </w:numPr>
        <w:ind w:left="0" w:hanging="0"/>
        <w:jc w:val="both"/>
        <w:outlineLvl w:val="0"/>
        <w:rPr>
          <w:sz w:val="28"/>
          <w:szCs w:val="28"/>
        </w:rPr>
      </w:pPr>
      <w:r>
        <w:rPr>
          <w:sz w:val="28"/>
          <w:szCs w:val="28"/>
        </w:rPr>
      </w:r>
    </w:p>
    <w:p>
      <w:pPr>
        <w:pStyle w:val="Normal"/>
        <w:numPr>
          <w:ilvl w:val="0"/>
          <w:numId w:val="0"/>
        </w:numPr>
        <w:ind w:left="0" w:hanging="0"/>
        <w:jc w:val="both"/>
        <w:outlineLvl w:val="0"/>
        <w:rPr>
          <w:sz w:val="28"/>
          <w:szCs w:val="28"/>
        </w:rPr>
      </w:pPr>
      <w:r>
        <w:rPr>
          <w:sz w:val="28"/>
          <w:szCs w:val="28"/>
        </w:rPr>
      </w:r>
    </w:p>
    <w:p>
      <w:pPr>
        <w:pStyle w:val="Normal"/>
        <w:numPr>
          <w:ilvl w:val="0"/>
          <w:numId w:val="0"/>
        </w:numPr>
        <w:ind w:left="0" w:hanging="0"/>
        <w:jc w:val="both"/>
        <w:outlineLvl w:val="0"/>
        <w:rPr>
          <w:sz w:val="28"/>
          <w:szCs w:val="28"/>
        </w:rPr>
      </w:pPr>
      <w:r>
        <w:rPr>
          <w:sz w:val="28"/>
          <w:szCs w:val="28"/>
        </w:rPr>
      </w:r>
    </w:p>
    <w:p>
      <w:pPr>
        <w:pStyle w:val="Normal"/>
        <w:numPr>
          <w:ilvl w:val="0"/>
          <w:numId w:val="0"/>
        </w:numPr>
        <w:ind w:left="0" w:hanging="0"/>
        <w:jc w:val="both"/>
        <w:outlineLvl w:val="0"/>
        <w:rPr>
          <w:sz w:val="28"/>
          <w:szCs w:val="28"/>
        </w:rPr>
      </w:pPr>
      <w:r>
        <w:rPr>
          <w:sz w:val="28"/>
          <w:szCs w:val="28"/>
        </w:rPr>
      </w:r>
    </w:p>
    <w:p>
      <w:pPr>
        <w:pStyle w:val="Normal"/>
        <w:numPr>
          <w:ilvl w:val="0"/>
          <w:numId w:val="0"/>
        </w:numPr>
        <w:ind w:left="0" w:hanging="0"/>
        <w:jc w:val="both"/>
        <w:outlineLvl w:val="0"/>
        <w:rPr>
          <w:sz w:val="28"/>
          <w:szCs w:val="28"/>
        </w:rPr>
      </w:pPr>
      <w:r>
        <w:rPr>
          <w:sz w:val="28"/>
          <w:szCs w:val="28"/>
        </w:rPr>
      </w:r>
    </w:p>
    <w:p>
      <w:pPr>
        <w:pStyle w:val="Normal"/>
        <w:numPr>
          <w:ilvl w:val="0"/>
          <w:numId w:val="0"/>
        </w:numPr>
        <w:ind w:left="0" w:hanging="0"/>
        <w:jc w:val="both"/>
        <w:outlineLvl w:val="0"/>
        <w:rPr>
          <w:sz w:val="28"/>
          <w:szCs w:val="28"/>
        </w:rPr>
      </w:pPr>
      <w:r>
        <w:rPr>
          <w:sz w:val="28"/>
          <w:szCs w:val="28"/>
        </w:rPr>
      </w:r>
    </w:p>
    <w:p>
      <w:pPr>
        <w:pStyle w:val="Normal"/>
        <w:numPr>
          <w:ilvl w:val="0"/>
          <w:numId w:val="0"/>
        </w:numPr>
        <w:ind w:left="0" w:hanging="0"/>
        <w:jc w:val="both"/>
        <w:outlineLvl w:val="0"/>
        <w:rPr>
          <w:sz w:val="28"/>
          <w:szCs w:val="28"/>
        </w:rPr>
      </w:pPr>
      <w:r>
        <w:rPr>
          <w:sz w:val="28"/>
          <w:szCs w:val="28"/>
        </w:rPr>
      </w:r>
    </w:p>
    <w:p>
      <w:pPr>
        <w:pStyle w:val="Normal"/>
        <w:numPr>
          <w:ilvl w:val="0"/>
          <w:numId w:val="0"/>
        </w:numPr>
        <w:ind w:left="0" w:hanging="0"/>
        <w:jc w:val="both"/>
        <w:outlineLvl w:val="0"/>
        <w:rPr>
          <w:sz w:val="28"/>
          <w:szCs w:val="28"/>
        </w:rPr>
      </w:pPr>
      <w:r>
        <w:rPr>
          <w:sz w:val="28"/>
          <w:szCs w:val="28"/>
        </w:rPr>
      </w:r>
    </w:p>
    <w:p>
      <w:pPr>
        <w:pStyle w:val="Normal"/>
        <w:numPr>
          <w:ilvl w:val="0"/>
          <w:numId w:val="0"/>
        </w:numPr>
        <w:ind w:left="0" w:hanging="0"/>
        <w:jc w:val="both"/>
        <w:outlineLvl w:val="0"/>
        <w:rPr>
          <w:sz w:val="28"/>
          <w:szCs w:val="28"/>
        </w:rPr>
      </w:pPr>
      <w:r>
        <w:rPr>
          <w:sz w:val="28"/>
          <w:szCs w:val="28"/>
        </w:rPr>
      </w:r>
    </w:p>
    <w:tbl>
      <w:tblPr>
        <w:tblStyle w:val="af"/>
        <w:tblW w:w="101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68"/>
        <w:gridCol w:w="5068"/>
      </w:tblGrid>
      <w:tr>
        <w:trPr/>
        <w:tc>
          <w:tcPr>
            <w:tcW w:w="5068" w:type="dxa"/>
            <w:tcBorders>
              <w:top w:val="nil"/>
              <w:left w:val="nil"/>
              <w:bottom w:val="nil"/>
              <w:right w:val="nil"/>
            </w:tcBorders>
          </w:tcPr>
          <w:p>
            <w:pPr>
              <w:pStyle w:val="Normal"/>
              <w:widowControl w:val="false"/>
              <w:numPr>
                <w:ilvl w:val="0"/>
                <w:numId w:val="0"/>
              </w:numPr>
              <w:suppressAutoHyphens w:val="true"/>
              <w:spacing w:before="0" w:after="0"/>
              <w:ind w:left="0" w:hanging="0"/>
              <w:jc w:val="both"/>
              <w:outlineLvl w:val="0"/>
              <w:rPr>
                <w:rFonts w:ascii="Liberation Serif" w:hAnsi="Liberation Serif"/>
                <w:sz w:val="24"/>
                <w:szCs w:val="24"/>
                <w:lang w:eastAsia="en-US"/>
              </w:rPr>
            </w:pPr>
            <w:r>
              <w:rPr>
                <w:rFonts w:ascii="Liberation Serif" w:hAnsi="Liberation Serif"/>
                <w:sz w:val="24"/>
                <w:szCs w:val="24"/>
                <w:lang w:eastAsia="en-US"/>
              </w:rPr>
            </w:r>
          </w:p>
        </w:tc>
        <w:tc>
          <w:tcPr>
            <w:tcW w:w="5068" w:type="dxa"/>
            <w:tcBorders>
              <w:top w:val="nil"/>
              <w:left w:val="nil"/>
              <w:bottom w:val="nil"/>
              <w:right w:val="nil"/>
            </w:tcBorders>
          </w:tcPr>
          <w:p>
            <w:pPr>
              <w:pStyle w:val="Normal"/>
              <w:widowControl w:val="false"/>
              <w:numPr>
                <w:ilvl w:val="0"/>
                <w:numId w:val="0"/>
              </w:numPr>
              <w:suppressAutoHyphens w:val="true"/>
              <w:spacing w:before="0" w:after="0"/>
              <w:ind w:left="0" w:hanging="0"/>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widowControl w:val="false"/>
              <w:numPr>
                <w:ilvl w:val="0"/>
                <w:numId w:val="0"/>
              </w:numPr>
              <w:suppressAutoHyphens w:val="true"/>
              <w:spacing w:before="0" w:after="0"/>
              <w:ind w:left="0" w:hanging="0"/>
              <w:jc w:val="both"/>
              <w:outlineLvl w:val="0"/>
              <w:rPr>
                <w:rFonts w:ascii="Liberation Serif" w:hAnsi="Liberation Serif"/>
                <w:sz w:val="24"/>
                <w:szCs w:val="24"/>
                <w:lang w:eastAsia="en-US"/>
              </w:rPr>
            </w:pPr>
            <w:r>
              <w:rPr>
                <w:rFonts w:ascii="Liberation Serif" w:hAnsi="Liberation Serif"/>
                <w:kern w:val="0"/>
                <w:sz w:val="24"/>
                <w:szCs w:val="24"/>
                <w:lang w:val="ru-RU" w:eastAsia="en-US" w:bidi="ar-SA"/>
              </w:rPr>
              <w:t>Приложение № 1</w:t>
            </w:r>
          </w:p>
          <w:p>
            <w:pPr>
              <w:pStyle w:val="Normal"/>
              <w:widowControl w:val="false"/>
              <w:numPr>
                <w:ilvl w:val="0"/>
                <w:numId w:val="0"/>
              </w:numPr>
              <w:suppressAutoHyphens w:val="true"/>
              <w:spacing w:before="0" w:after="0"/>
              <w:ind w:left="0" w:hanging="0"/>
              <w:jc w:val="both"/>
              <w:outlineLvl w:val="0"/>
              <w:rPr>
                <w:rFonts w:ascii="Liberation Serif" w:hAnsi="Liberation Serif"/>
                <w:sz w:val="24"/>
                <w:szCs w:val="24"/>
                <w:lang w:eastAsia="en-US"/>
              </w:rPr>
            </w:pPr>
            <w:r>
              <w:rPr>
                <w:rFonts w:ascii="Liberation Serif" w:hAnsi="Liberation Serif"/>
                <w:kern w:val="0"/>
                <w:sz w:val="24"/>
                <w:szCs w:val="24"/>
                <w:lang w:val="ru-RU" w:eastAsia="en-US" w:bidi="ar-SA"/>
              </w:rPr>
              <w:t>к постановлению Администрации</w:t>
            </w:r>
          </w:p>
          <w:p>
            <w:pPr>
              <w:pStyle w:val="Normal"/>
              <w:widowControl w:val="false"/>
              <w:numPr>
                <w:ilvl w:val="0"/>
                <w:numId w:val="0"/>
              </w:numPr>
              <w:suppressAutoHyphens w:val="true"/>
              <w:spacing w:before="0" w:after="0"/>
              <w:ind w:left="0" w:hanging="0"/>
              <w:jc w:val="both"/>
              <w:outlineLvl w:val="0"/>
              <w:rPr>
                <w:rFonts w:ascii="Liberation Serif" w:hAnsi="Liberation Serif"/>
                <w:sz w:val="24"/>
                <w:szCs w:val="24"/>
                <w:lang w:eastAsia="en-US"/>
              </w:rPr>
            </w:pPr>
            <w:r>
              <w:rPr>
                <w:rFonts w:ascii="Liberation Serif" w:hAnsi="Liberation Serif"/>
                <w:kern w:val="0"/>
                <w:sz w:val="24"/>
                <w:szCs w:val="24"/>
                <w:lang w:val="ru-RU" w:eastAsia="en-US" w:bidi="ar-SA"/>
              </w:rPr>
              <w:t>Слободо-Туринского муниципального района от 24.08.2022 № 343</w:t>
            </w:r>
          </w:p>
        </w:tc>
      </w:tr>
    </w:tbl>
    <w:p>
      <w:pPr>
        <w:pStyle w:val="Normal"/>
        <w:numPr>
          <w:ilvl w:val="0"/>
          <w:numId w:val="0"/>
        </w:numPr>
        <w:ind w:left="0" w:hanging="0"/>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numPr>
          <w:ilvl w:val="0"/>
          <w:numId w:val="0"/>
        </w:numPr>
        <w:ind w:left="0" w:hanging="0"/>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numPr>
          <w:ilvl w:val="0"/>
          <w:numId w:val="0"/>
        </w:numPr>
        <w:ind w:left="0" w:hanging="0"/>
        <w:jc w:val="center"/>
        <w:outlineLvl w:val="0"/>
        <w:rPr>
          <w:sz w:val="28"/>
          <w:szCs w:val="28"/>
        </w:rPr>
      </w:pPr>
      <w:r>
        <w:rPr>
          <w:rFonts w:ascii="Liberation Serif" w:hAnsi="Liberation Serif"/>
          <w:b/>
          <w:sz w:val="28"/>
          <w:szCs w:val="28"/>
          <w:lang w:eastAsia="en-US"/>
        </w:rPr>
        <w:t xml:space="preserve">Положение </w:t>
      </w:r>
    </w:p>
    <w:p>
      <w:pPr>
        <w:pStyle w:val="Normal"/>
        <w:numPr>
          <w:ilvl w:val="0"/>
          <w:numId w:val="0"/>
        </w:numPr>
        <w:ind w:left="0" w:hanging="0"/>
        <w:jc w:val="center"/>
        <w:outlineLvl w:val="0"/>
        <w:rPr>
          <w:sz w:val="28"/>
          <w:szCs w:val="28"/>
        </w:rPr>
      </w:pPr>
      <w:r>
        <w:rPr>
          <w:rFonts w:ascii="Liberation Serif" w:hAnsi="Liberation Serif"/>
          <w:b/>
          <w:sz w:val="28"/>
          <w:szCs w:val="28"/>
          <w:lang w:eastAsia="en-US"/>
        </w:rPr>
        <w:t xml:space="preserve">о персонифицированном дополнительном образовании детей </w:t>
      </w:r>
    </w:p>
    <w:p>
      <w:pPr>
        <w:pStyle w:val="Normal"/>
        <w:numPr>
          <w:ilvl w:val="0"/>
          <w:numId w:val="0"/>
        </w:numPr>
        <w:ind w:left="0" w:hanging="0"/>
        <w:jc w:val="center"/>
        <w:outlineLvl w:val="0"/>
        <w:rPr>
          <w:sz w:val="28"/>
          <w:szCs w:val="28"/>
        </w:rPr>
      </w:pPr>
      <w:r>
        <w:rPr>
          <w:rFonts w:ascii="Liberation Serif" w:hAnsi="Liberation Serif"/>
          <w:b/>
          <w:sz w:val="28"/>
          <w:szCs w:val="28"/>
          <w:lang w:eastAsia="en-US"/>
        </w:rPr>
        <w:t>в Слободо-Туринском муниципальном районе</w:t>
      </w:r>
    </w:p>
    <w:p>
      <w:pPr>
        <w:pStyle w:val="Normal"/>
        <w:numPr>
          <w:ilvl w:val="0"/>
          <w:numId w:val="0"/>
        </w:numPr>
        <w:ind w:left="0" w:hanging="0"/>
        <w:jc w:val="center"/>
        <w:outlineLvl w:val="0"/>
        <w:rPr>
          <w:rFonts w:ascii="Liberation Serif" w:hAnsi="Liberation Serif"/>
          <w:sz w:val="28"/>
          <w:szCs w:val="28"/>
          <w:lang w:eastAsia="en-US"/>
        </w:rPr>
      </w:pPr>
      <w:r>
        <w:rPr>
          <w:rFonts w:ascii="Liberation Serif" w:hAnsi="Liberation Serif"/>
          <w:sz w:val="28"/>
          <w:szCs w:val="28"/>
          <w:lang w:eastAsia="en-US"/>
        </w:rPr>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 Положение о персонифицированном дополнительном образовании детей в Слободо-Туринском муниципальном районе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Слободо-Туринского муниципального района, дополнительного образования за счет средств местного бюджета Слободо-Туринского муниципального района.</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2. Для целей настоящего Положения используются следующие понятия: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 образовательная услуга – услуга по реализации дополнительной общеразвивающей программы, оказываемая в рамках системы персонифицированного финансирования;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2) потребитель – физическое лицо в возрасте от 5 до 18 лет, проживающее на территории Слободо-Туринского муниципального района Свердловской области на законных основаниях и имеющее право на получение образовательных услуг;</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3) сертификат дополнительного образования – реестровая запись о включении потребителя в систему персонифицированного финансирования, подтверждающая его право на получение дополнительного образования за счет средств местного бюджета Слободо-Туринского муниципального района Свердловской области в порядке и на условиях, определяемых настоящим Положением и право исполнителя образовательных услуг получить из местного бюджета Слободо-Туринского муниципального района Свердловской области средства на финансовое обеспечение оказания образовательной услуги;</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4) норматив обеспечения сертификата дополнительного образования (номинал сертификата) – объем финансового обеспечения оказания образовательных услуг, определяемый и устанавливаемый уполномоченным органом Слободо-Туринского муниципального района Свердловской области для одного ребенка на период действия программы персонифицированного финансирования в рамках одного финансового года;</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5) программа персонифицированного финансирования – акт уполномоченного органа Слободо-Туринского муниципального отдела управления образованием (далее – Слободо-Туринский МОУО),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объем обеспечения сертификатов, а также ограничения по использованию детьми сертификата дополнительного образования при выборе дополнительных общеобразовательных программ определенных направленностей;</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6) уполномоченный орган – Слободо-Туринский МОУО, являющийся исполнителем программы персонифицированного финансирования;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7) нормативные затраты на реализацию образовательной программы (нормативные затраты) – объем затрат, выраженный в рублях, установленный уполномоченным органом Слободо-Туринского муниципального района 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8) исполнитель образовательных услуг – юридические лица, в том числе государственные (муниципальные) организации различной ведомственной принадлежности (образование, спорт и другие), а также негосударственные (коммерческие и некоммерческие) организации и индивидуальные предприниматели, реализующие дополнительные общеобразовательные программы, включенные в систему персонифицированного финансирования дополнительного образования детей на территории Свердловской области;</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9) реестр потребителей – перечень сведений о потребителях в электронной форме, учитываемый в информационной системе, ведение которого осуществляется оператором персонифицированного финансирования в порядке, установленном Правилами персонифицированного финансирования дополнительного образования детей в Свердловской области, утвержденными приказом Министерства образования и молодежной политики Свердловской области от 15.07.2022 № 648-Д «Об утверждении правил персонифицированного финансирования дополнительного образования детей» (далее - Правила);</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10) реестр сертификатов – реестр сертификатов дополнительного образования в электронной форме, учитываемый в информационной системе, ведение которого осуществляется в порядке, установленном настоящим Положением;</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11) реестр исполнителей образовательных услуг – реестр образовательных организаций, организаций, осуществляющих обучение, индивидуальных предпринимателей, реализующих дополнительные общеразвивающие программы, включенные в систему персонифицированного финансирования, ведение которого осуществляется оператором персонифицированного финансирования в порядке, установленном Правилами;</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12) реестр предпрофессиональных программ - реестр дополнительных общеобразовательных предпрофессиональных программ, а также программ спортивной подготовки, реализуемых образовательными организациями за счет бюджетных ассигнований (за исключением программ, реализуемых детскими школами искусств);</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13) реестр значимых программ - реестр дополнительных общеобразовательных общеразвивающих программ,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Слободо-Туринского муниципального района и/или Свердловской области;</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14) реестр общеразвивающих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не вошедшие в реестр значимых образовательных программ, в отношении которых муниципальным образованием или Министерством образования и молодежной политики Свердловской области принято решение о сохранении финансирования за счет средств местного бюджета (бюджета Свердловской области), независимо от спроса со стороны населения, а также дополнительные общеобразовательные общеразвивающие программы, реализуемые в рамках оказания исполнителем образовательной услуги платных образовательных услуг;</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15) реестр сертифицированных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реализуемые негосударственными исполнителями образовательных услуг, а также государственными и муниципальными исполнителями образовательных услуг в рамках их внебюджетной деятельности;</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16) автоматизированная информационная система «Навигатор дополнительного образования детей в Свердловской области» (далее – информационная система) – программно-коммуникационная среда, создаваемая и используемая с целью автоматизации процедур выбора детьми – участниками системы персонифицированного финансирования и их родителями (законными представителями)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общеобразовательных программ и иных процедур, предусмотренных настоящим Положением;</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17) оператор персонифицированного финансирования – региональный модельный центр – структурное подразделение государственного автономного нетипового образовательного учреждения Свердловской области «Дворец молодёжи».</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3. Настоящее Положение устанавливает:</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 порядок выдачи и учета сертификатов дополнительного образования;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2) порядок формирования и ведения реестров дополнительных образовательных программ;</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3) порядок формирования и ведения реестра сертифицированных программ;</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4) порядок оплаты услуг за счет средств сертификатов дополнительного образования.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4. По всем вопросам, специально не урегулированным в настоящем Положении, органы местного самоуправления Слободо-Туринского муниципального района руководствуются Правилами.</w:t>
      </w:r>
    </w:p>
    <w:p>
      <w:pPr>
        <w:pStyle w:val="Normal"/>
        <w:numPr>
          <w:ilvl w:val="0"/>
          <w:numId w:val="0"/>
        </w:numPr>
        <w:ind w:left="0" w:firstLine="708"/>
        <w:jc w:val="both"/>
        <w:outlineLvl w:val="0"/>
        <w:rPr>
          <w:rFonts w:ascii="Liberation Serif" w:hAnsi="Liberation Serif"/>
          <w:sz w:val="28"/>
          <w:szCs w:val="28"/>
          <w:lang w:eastAsia="en-US"/>
        </w:rPr>
      </w:pPr>
      <w:r>
        <w:rPr>
          <w:rFonts w:ascii="Liberation Serif" w:hAnsi="Liberation Serif"/>
          <w:sz w:val="28"/>
          <w:szCs w:val="28"/>
          <w:lang w:eastAsia="en-US"/>
        </w:rPr>
      </w:r>
    </w:p>
    <w:p>
      <w:pPr>
        <w:pStyle w:val="Normal"/>
        <w:numPr>
          <w:ilvl w:val="0"/>
          <w:numId w:val="0"/>
        </w:numPr>
        <w:ind w:left="0" w:hanging="0"/>
        <w:jc w:val="center"/>
        <w:outlineLvl w:val="0"/>
        <w:rPr>
          <w:sz w:val="28"/>
          <w:szCs w:val="28"/>
        </w:rPr>
      </w:pPr>
      <w:r>
        <w:rPr>
          <w:rFonts w:ascii="Liberation Serif" w:hAnsi="Liberation Serif"/>
          <w:b/>
          <w:sz w:val="28"/>
          <w:szCs w:val="28"/>
          <w:lang w:eastAsia="en-US"/>
        </w:rPr>
        <w:t xml:space="preserve">I. Порядок выдачи и учета </w:t>
      </w:r>
    </w:p>
    <w:p>
      <w:pPr>
        <w:pStyle w:val="Normal"/>
        <w:numPr>
          <w:ilvl w:val="0"/>
          <w:numId w:val="0"/>
        </w:numPr>
        <w:ind w:left="0" w:hanging="0"/>
        <w:jc w:val="center"/>
        <w:outlineLvl w:val="0"/>
        <w:rPr>
          <w:sz w:val="28"/>
          <w:szCs w:val="28"/>
        </w:rPr>
      </w:pPr>
      <w:r>
        <w:rPr>
          <w:rFonts w:ascii="Liberation Serif" w:hAnsi="Liberation Serif"/>
          <w:b/>
          <w:sz w:val="28"/>
          <w:szCs w:val="28"/>
          <w:lang w:eastAsia="en-US"/>
        </w:rPr>
        <w:t>сертификатов дополнительного образования</w:t>
      </w:r>
    </w:p>
    <w:p>
      <w:pPr>
        <w:pStyle w:val="Normal"/>
        <w:numPr>
          <w:ilvl w:val="0"/>
          <w:numId w:val="0"/>
        </w:numPr>
        <w:ind w:left="0" w:hanging="0"/>
        <w:jc w:val="center"/>
        <w:outlineLvl w:val="0"/>
        <w:rPr>
          <w:rFonts w:ascii="Liberation Serif" w:hAnsi="Liberation Serif"/>
          <w:sz w:val="28"/>
          <w:szCs w:val="28"/>
          <w:lang w:eastAsia="en-US"/>
        </w:rPr>
      </w:pPr>
      <w:r>
        <w:rPr>
          <w:rFonts w:ascii="Liberation Serif" w:hAnsi="Liberation Serif"/>
          <w:sz w:val="28"/>
          <w:szCs w:val="28"/>
          <w:lang w:eastAsia="en-US"/>
        </w:rPr>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5. В целях координации внедрения системы персонифицированного финансирования дополнительного образования детей, учета выдачи сертификатов дополнительного образования уполномоченным органом или организацией, наделенной соответствующими полномочиями решением уполномоченного органа, в информационной системе осуществляется ведение реестра сертификатов, содержащего следующие сведения: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 идентификационный реестровый номер сертификата дополнительного образования;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2) дата выдачи сертификата дополнительного образования;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3) номинал сертификата дополнительного образования, установленный на соответствующий период реализации программы персонифицированного финансирования;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4) дата окончания срока действия номинала сертификата дополнительного образования, указываемая оператором персонифицированного финансирования на основании данных программы персонифицированного финансирования;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5) данные об использовании сертификата дополнительного образования (с указанием образовательной услуги, исполнителя образовательных услуг, реквизитов договора об образовании, на основании которого осуществляется обучение с использованием сертификата дополнительного образования, а также периода обучения).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6) номер реестровой записи о получателе сертификата дополнительного образования в реестре потребителей.</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 xml:space="preserve">6. Основанием для включения сведений о сертификате дополнительного образования в реестр сертификатов являются: </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 заявление родителя (законного представителя) потребителя, потребителя, достигшего возраста 14 лет, о зачислении на обучение по дополнительной общеобразовательной программе, включенной в один из реестров программ, содержащее следующие сведения: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фамилия, имя, отчество (при наличии) потребителя;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дата рождения потребителя;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контактная информация родителя (законного представителя) потребителя (адрес электронной почты, телефон);</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данные страхового номера индивидуального лицевого счета (СНИЛС) потребителя;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данные страхового номера индивидуального лицевого счета (СНИЛС) родителя (законного представителя) потребителя;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информация об ознакомлении обучающегося, его родителя (законного представителя) с настоящим Положением;</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наименование дополнительной общеобразовательной программы, включенной в реестр образовательных программ;</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2) заявление родителя (законного представителя) потребителя, потребителя, достигшего возраста 14 лет,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содержащее следующие сведения: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фамилия, имя, отчество (при наличии) потребителя;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дата рождения потребителя;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контактная информация родителя (законного представителя) потребителя (адрес электронной почты, телефон);</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данные страхового номера индивидуального лицевого счета (СНИЛС) потребителя;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данные страхового номера индивидуального лицевого счета (СНИЛС) родителя (законного представителя) потребителя;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информация об ознакомлении обучающегося, его родителя (законного представителя) с настоящим Положением.</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7. К заявлениям, предусмотренным пунктом 6 настоящего Положения, подаваемым впервые, прилагается согласие на обработку персональных данных потребителя, родителя (законного представителя) потребителя всеми операторами персональных данных.</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8. Заявления, предусмотренные пунктом 6 настоящего Положения, могут быть поданы родителем (законным представителем) потребителя, потребителем, достигшем возраста 14 лет, (далее – заявитель), в адрес уполномоченного органа в бумажном виде либо посредством информационной системы.</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Заявитель одновременно может подать только одно из заявлений, предусмотренных пунктом 6 настоящего Положения.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9. В случае, если сведения о потребителе не включены в реестр потребителей, сведения о ребенке направляются оператору персонифицированного финансирования для включения таких сведений в реестр потребителей в порядке, установленном Правилами.</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10. Заявитель одновременно с заявлениями, предусмотренными пунктом 6 настоящего Положения, подаваемыми впервые, предъявляет следующие документы или их копии, заверенные в нотариальном порядке:</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 документ, удостоверяющий личность гражданина иностранного государства;</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2) документ, удостоверяющий личность родителя (законного представителя) ребенка;</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3)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4)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ребенка.</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В случае подачи заявлений, предусмотренных  пунктом 6 настоящего Положения, посредством информационной системы, перечисленные документы должны быть представлены заявителем при личном обращении в уполномоченный орган в срок не позднее семи рабочих дней со дня подачи заявления, за исключением случаев идентификации заявителя посредством применения Единой системы идентификации и аутентификации.</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11. Уполномоченный орган в течение 3-х рабочих дней с момента получения заявлений, предусмотренных пунктом 6 настоящего Положения, и документов, перечисленных в пункте 10 настоящего Положения, включает сведения о выданном сертификате дополнительного образования в реестр сертификатов либо направляет уведомление об отказе в выдаче сертификата дополнительного образования посредством информационной системы с указанием причин отказа.</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 xml:space="preserve">12. В случае принятия решения о включении сведений о выданном сертификате дополнительного образования в реестр сертификатов уполномоченный орган в течение 2-х рабочих дней вносит соответствующую запись в реестр сертификатов посредством информационной системы. </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13. Отказ в выдаче сертификата дополнительного образования производится в следующих случаях:</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 ранее осуществленной выдачи сертификата дополнительного образования ребенку, в том числе иным муниципальным образованием Свердловской области;</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2) предоставления заявителем неполных (недостоверных) сведений, указанных в заявлениях, предусмотренных пунктом 6 настоящего Положения;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3) отсутствия места (адреса) проживания ребенка на территории Слободо-Туринского муниципального района Свердловской области;</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4) отсутствия согласия заявителя с настоящим Положением, отсутствие согласия потребителя на обработку персональных данных по формам, установленным оператором персонифицированного финансирования.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14. Информация о сертификате дополнительного образования, оформленном потребителю, предоставляется родителям (законным представителям) потребителя посредством информационной системы.</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15. При подаче заявления о зачислении на обучение по дополнительной общеобразовательной программе, включенной в реестр сертифицированных программ, уполномоченный орган производит начисление на сертификат дополнительного образования суммы средств, необходимых для оплаты обучения по выбранной дополнительной общеобразовательной программе посредством информационной системы, рассчитанной согласно Правилам (далее – средства сертификата), при соблюдении следующих условий:</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 сумма средств сертификатов, начисленных на сертификаты дополнительного образования обучающимся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2) сумма средств сертификатов, начисленных на сертификат дополнительного образования потребителя по всем образовательным услугам, включая сумму средств, необходимых для оплаты обучения по выбранной дополнительной общеобразовательной программе, рассчитанной согласно Правилам в соответствии с заявлением на обучение, не превышает номинал сертификата дополнительного образования потребителя, установленный программой персонифицированного финансирования на соответствующий календарный год.</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 xml:space="preserve">16. Уполномоченный орган в случае начисления средств сертификата в течение 2-х рабочих дней вносит сведения об указанных изменениях в реестр сертификатов посредством информационной системы. </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17. Аннулирование средств сертификата, начисленных в соответствии с пунктом 15 настоящего Положения, осуществляется в случае, если в течение двух недель с момента подачи заявления о зачислении на обучение по дополнительной общеобразовательной программе родителем (законным представителем) потребителя не заключен договор об образовании с исполнителем образовательных услуг в порядке, установленном Правилами.</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В случае установления вступительных (приемных) испытаний при приеме на обучение по дополнительной общеобразовательной программе указанный срок продлевается на период проведения вступительных (приемных) испытаний.</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18. В случае аннулирования средств сертификата родитель (законный представитель) потребителя имеет право повторно подать заявление о зачислении на обучение по дополнительной общеобразовательной программе. Уполномоченный орган производит начисление номинала на сертификат дополнительного образования (производит восстановление ранее аннулированного доступного остатка номинала сертификата дополнительного образования) в порядке, установленном пунктами 15–16 настоящего Положения.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19. Уполномоченный орган направляет родителю (законному представителю) потребителя уведомление об аннулировании средств сертификата в соответствии с пунктом 17 настоящего Положения, посредством информационной системы в порядке, устанавливаемым уполномоченным органом.</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 xml:space="preserve">20. Для каждого сертификата дополнительного образования уполномоченным органом в информационной системе создается запись об использовании сертификата дополнительного образования, в которой отражается доступный остаток номинала сертификата дополнительного образования в соответствующем году, а также данные об использовании сертификата дополнительного образования (с указанием образовательной услуги, исполнителей образовательных услуг, реквизитов договоров об образовании, на основании которых осуществляется обучение с использованием сертификата дополнительного образования, а также периода обучения). </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21. Исключение сведений о сертификате дополнительного образования из реестра сертификатов осуществляется в случае подачи заявления потребителя об отказе от использования сертификата дополнительного образования в бумажном виде в уполномоченный орган либо в электронном виде посредством информационной системы.</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22. Формы и порядок работы с заявлениями, уведомлениями, согласиями, указанными в пунктах 6, 15 настоящего Положения, устанавливаются Министерством образования и молодежной политики Свердловской области.</w:t>
      </w:r>
    </w:p>
    <w:p>
      <w:pPr>
        <w:pStyle w:val="Normal"/>
        <w:numPr>
          <w:ilvl w:val="0"/>
          <w:numId w:val="0"/>
        </w:numPr>
        <w:ind w:left="0" w:hanging="0"/>
        <w:outlineLvl w:val="0"/>
        <w:rPr>
          <w:rFonts w:ascii="Liberation Serif" w:hAnsi="Liberation Serif"/>
          <w:sz w:val="28"/>
          <w:szCs w:val="28"/>
          <w:lang w:eastAsia="en-US"/>
        </w:rPr>
      </w:pPr>
      <w:r>
        <w:rPr>
          <w:rFonts w:ascii="Liberation Serif" w:hAnsi="Liberation Serif"/>
          <w:sz w:val="28"/>
          <w:szCs w:val="28"/>
          <w:lang w:eastAsia="en-US"/>
        </w:rPr>
      </w:r>
    </w:p>
    <w:p>
      <w:pPr>
        <w:pStyle w:val="Normal"/>
        <w:numPr>
          <w:ilvl w:val="0"/>
          <w:numId w:val="0"/>
        </w:numPr>
        <w:ind w:left="0" w:hanging="0"/>
        <w:jc w:val="center"/>
        <w:outlineLvl w:val="0"/>
        <w:rPr>
          <w:sz w:val="28"/>
          <w:szCs w:val="28"/>
        </w:rPr>
      </w:pPr>
      <w:r>
        <w:rPr>
          <w:rFonts w:ascii="Liberation Serif" w:hAnsi="Liberation Serif"/>
          <w:b/>
          <w:sz w:val="28"/>
          <w:szCs w:val="28"/>
          <w:lang w:eastAsia="en-US"/>
        </w:rPr>
        <w:t xml:space="preserve">II. Порядок формирования и ведения реестров </w:t>
      </w:r>
    </w:p>
    <w:p>
      <w:pPr>
        <w:pStyle w:val="Normal"/>
        <w:numPr>
          <w:ilvl w:val="0"/>
          <w:numId w:val="0"/>
        </w:numPr>
        <w:ind w:left="0" w:hanging="0"/>
        <w:jc w:val="center"/>
        <w:outlineLvl w:val="0"/>
        <w:rPr>
          <w:sz w:val="28"/>
          <w:szCs w:val="28"/>
        </w:rPr>
      </w:pPr>
      <w:r>
        <w:rPr>
          <w:rFonts w:ascii="Liberation Serif" w:hAnsi="Liberation Serif"/>
          <w:b/>
          <w:sz w:val="28"/>
          <w:szCs w:val="28"/>
          <w:lang w:eastAsia="en-US"/>
        </w:rPr>
        <w:t>дополнительных образовательных программ</w:t>
      </w:r>
    </w:p>
    <w:p>
      <w:pPr>
        <w:pStyle w:val="Normal"/>
        <w:numPr>
          <w:ilvl w:val="0"/>
          <w:numId w:val="0"/>
        </w:numPr>
        <w:ind w:left="0" w:hanging="0"/>
        <w:jc w:val="center"/>
        <w:outlineLvl w:val="0"/>
        <w:rPr>
          <w:rFonts w:ascii="Liberation Serif" w:hAnsi="Liberation Serif"/>
          <w:sz w:val="28"/>
          <w:szCs w:val="28"/>
          <w:lang w:eastAsia="en-US"/>
        </w:rPr>
      </w:pPr>
      <w:r>
        <w:rPr>
          <w:rFonts w:ascii="Liberation Serif" w:hAnsi="Liberation Serif"/>
          <w:sz w:val="28"/>
          <w:szCs w:val="28"/>
          <w:lang w:eastAsia="en-US"/>
        </w:rPr>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23. В целях учета образовательных услуг уполномоченным органом в информационной системе осуществляется ведение реестров образовательных программ (реестра предпрофессиональных программ, реестра значимых программ, реестра общеразвивающих программ), содержащих следующие сведения: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 идентификатор (номер) дополнительной общеобразовательной программы, определяемый уполномоченным органом в виде порядкового номера записи об образовательной программе в информационной системе;</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2) идентификатор (номер) исполнителя образовательных услуг, реализующего дополнительную общеобразовательную программу, определяемый оператором персонифицированного финансирования;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3) возможность зачисления потребителя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с настоящим Положением;</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4) наименование дополнительной общеобразовательной программы;</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5) направленность дополнительной общеобразовательной программы;</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6) место реализации дополнительной общеобразовательной программы с указанием муниципального образования Свердловской области;</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7) цели, задачи и ожидаемые результаты реализации дополнительной общеобразовательной программы, а также каждой ее отдельной части;</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8) форма обучения по дополнительной общеобразовательной программе и используемые образовательные технологии;</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9) описание дополнительной общеобразовательной программы;</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10) возрастная категория обучающихся;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11) категория (категории) состояния здоровья обучающихся (включая указание на наличие ограниченных возможностей здоровья);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12) период реализации дополнительной общеобразовательной программы в месяцах;</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13) продолжительность реализации дополнительной общеобразовательной программы в часах;</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14) ожидаемая минимальная и максимальная численность обучающихся в одной группе;</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15) сведения о квалификации педагогических работников, реализующих дополнительную общеобразовательную программу.</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 xml:space="preserve">Сведения, указанные в подпунктах 4) - 15) настоящего пункта, вносятся в информационную систему исполнителем образовательных услуг. </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24. Уполномоченный орган в течение 5-ти рабочих дней с момента внесения исполнителем образовательных услуг сведений об образовательной программе в информационную систему проводит проверку сведений, предоставляемых исполнителем образовательных услуг согласно пункту 23 настоящего Положения, на предмет соответствия следующим критериям (далее – модерация):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 Полнота – наличие в совокупности всех сведений, предусмотренных пунктом 23 настоящего Положения;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2) Ясность – отсутствие неопределенности и двусмысленности формулировок, вводящих в заблуждение (например, указание нескольких различных направленностей для одной дополнительной общеобразовательной программы);</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3) Соответствие фотографии (фотографий), иллюстрирующей дополнительную общеобразовательную программу, наименованию, направленности и описанию дополнительной общеобразовательной программы;</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4) Соответствие наименования дополнительной общеобразовательной программы и описанию дополнительной общеобразовательной программы, а также форме обучения по дополнительной общеобразовательной программе и используемым образовательным технологиям;</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5) Соответствие места реализации дополнительной общеобразовательной программы с указанием муниципального образования Субъекта РФ адресам мест осуществления образовательной деятельности, указанным в лицензии на осуществление образовательной деятельности исполнителя образовательных услуг (за исключением случая, предусмотренного частью 3 статьи 16 Федерального закона от 29.12.2012 № 273-ФЗ «Об образовании в Российской Федерации»);</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6) Соответствие целей, задач и ожидаемых результатов дополнительной общеобразовательной программы форме обучения по дополнительной общеобразовательной программе и используемым образовательным технологиям;</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7) Соответствие сведений о возрастной категории обучающихся, категории (категориям) состояния здоровья обучающихся (включая указание на наличие ограниченных возможностей здоровья) целям, задачам и ожидаемым результатам дополнительной общеобразовательной программы, форме обучения по дополнительной общеобразовательной программе и используемым образовательным технологиям;</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8) Соответствие периода реализации дополнительной общеобразовательной программы в месяцах продолжительности реализации дополнительной общеобразовательной программы в часах.</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25. По результатам проводимой модерации уполномоченный орган принимает решение о включении сведений о дополнительной образовательной программе в реестр предпрофессиональных программ, либо в реестр значимых программ, либо в реестр общеразвивающих программ, либо об отказе во включении сведений о дополнительной образовательной программе в один из реестров образовательных программ и уведомляет о принятом решении исполнителя образовательных услуг посредством информационной системы.</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26. Решение об отказе во включении сведений о дополнительной образовательной программе в один из реестров образовательных программ принимается уполномоченным органом в случае несоответствия программы одному или нескольким критериям, указанным в пункте 24 настоящего Положения.</w:t>
      </w:r>
    </w:p>
    <w:p>
      <w:pPr>
        <w:pStyle w:val="Normal"/>
        <w:numPr>
          <w:ilvl w:val="0"/>
          <w:numId w:val="0"/>
        </w:numPr>
        <w:ind w:left="0" w:hanging="0"/>
        <w:jc w:val="center"/>
        <w:outlineLvl w:val="0"/>
        <w:rPr>
          <w:sz w:val="28"/>
          <w:szCs w:val="28"/>
        </w:rPr>
      </w:pPr>
      <w:r>
        <w:rPr>
          <w:rFonts w:ascii="Liberation Serif" w:hAnsi="Liberation Serif"/>
          <w:b/>
          <w:sz w:val="28"/>
          <w:szCs w:val="28"/>
          <w:lang w:eastAsia="en-US"/>
        </w:rPr>
        <w:t xml:space="preserve">III. Порядок формирования и ведения реестра </w:t>
      </w:r>
    </w:p>
    <w:p>
      <w:pPr>
        <w:pStyle w:val="Normal"/>
        <w:numPr>
          <w:ilvl w:val="0"/>
          <w:numId w:val="0"/>
        </w:numPr>
        <w:ind w:left="0" w:hanging="0"/>
        <w:jc w:val="center"/>
        <w:outlineLvl w:val="0"/>
        <w:rPr>
          <w:sz w:val="28"/>
          <w:szCs w:val="28"/>
        </w:rPr>
      </w:pPr>
      <w:r>
        <w:rPr>
          <w:rFonts w:ascii="Liberation Serif" w:hAnsi="Liberation Serif"/>
          <w:b/>
          <w:sz w:val="28"/>
          <w:szCs w:val="28"/>
          <w:lang w:eastAsia="en-US"/>
        </w:rPr>
        <w:t>сертифицированных программ</w:t>
      </w:r>
    </w:p>
    <w:p>
      <w:pPr>
        <w:pStyle w:val="Normal"/>
        <w:numPr>
          <w:ilvl w:val="0"/>
          <w:numId w:val="0"/>
        </w:numPr>
        <w:ind w:left="0" w:hanging="0"/>
        <w:jc w:val="center"/>
        <w:outlineLvl w:val="0"/>
        <w:rPr>
          <w:rFonts w:ascii="Liberation Serif" w:hAnsi="Liberation Serif"/>
          <w:sz w:val="28"/>
          <w:szCs w:val="28"/>
          <w:lang w:eastAsia="en-US"/>
        </w:rPr>
      </w:pPr>
      <w:r>
        <w:rPr>
          <w:rFonts w:ascii="Liberation Serif" w:hAnsi="Liberation Serif"/>
          <w:sz w:val="28"/>
          <w:szCs w:val="28"/>
          <w:lang w:eastAsia="en-US"/>
        </w:rPr>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27. Исполнитель образовательных услуг, сведения о котором включены в реестр исполнителей образовательных услуг, имеет право на финансовое обеспечение образовательных услуг по реализации дополнительных общеобразовательных программ в случае, если сведения о дополнительных общеобразовательных программах внесены в реестр сертифицированных образовательных программ.</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28. В целях учета образовательных услуг, оплата которых производится за счет средств сертификата дополнительного образования, уполномоченным органом в информационной системе осуществляется ведение реестра сертифицированных программ, содержащего следующие сведения: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 идентификатор (номер) дополнительной общеобразовательной программы, определяемый в виде порядкового номера записи об образовательной программе в информационной системе;</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2) идентификатор (номер) исполнителя образовательных услуг, реализующего дополнительную общеобразовательную программу, определяемый уполномоченным органом;</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3) возможность зачисления обучающегося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настоящим Положением;</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4) наименование дополнительной общеобразовательной программы;</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5) направленность дополнительной общеобразовательной программы;</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6) место реализации дополнительной общеобразовательной программы с указанием муниципального образования Свердловской области;</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7) цели, задачи и ожидаемые результаты реализации дополнительной общеобразовательной программы, а также каждой ее отдельной части;</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8) форма обучения по дополнительной общеобразовательной программе и используемые образовательные технологии;</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9) описание дополнительной общеобразовательной программы;</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10) возрастная категория обучающихся;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11) категория (категории) состояния здоровья обучающихся (включая указание на наличие ограниченных возможностей здоровья);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12) период реализации дополнительной общеобразовательной программы в месяцах;</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13) продолжительность реализации дополнительной общеобразовательной программы в часах;</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 xml:space="preserve">14) ожидаемая минимальная и максимальная численность обучающихся в одной группе; </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15) сведения о квалификации педагогических работников, реализующих дополнительную общеобразовательную программу;</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16) нормативные затраты, которые определяются уполномоченным органом;</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17) стоимость человеко–часа реализации дополнительной общеобразовательной программы, указываемая исполнителем образовательных услуг по направленности дополнительной общеобразовательной программы, если такое право установлено уполномоченным органом;</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18) количество договоров об образовании по дополнительной общеобразовательной программе, заключенных и действующих в текущем периоде реализации программы персонифицированного финансирования;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 xml:space="preserve">19) численность обучающихся, завершивших обучение по дополнительной общеобразовательной программе; </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20) минимальный и предельный объемы оказания образовательной услуги по реализации дополнительной общеобразовательной программы за текущий календарный год в человеко–часах;</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21) дата включения дополнительной общеобразовательной программы в реестр сертифицированных программ;</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22) сведения о результатах прохождения независимой оценки качества дополнительных общеобразовательных программ.</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 xml:space="preserve">29. Сведения, указанные в подпунктах 4) - 14), 20) пункта 27 настоящего Положения, вносятся в информационную систему уполномоченным органом на основании информации, содержащейся в заявлении, направляемом исполнителем образовательных услуг. </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30. Сведения, указанные в подпунктах 18) – 19) пункта 27 настоящего Положения вносятся уполномоченным органом в информационной системе на основе учета договоров об образовании, заключенных за соответствующий период между исполнителями образовательных услуг и потребителями, их родителями (законными представителями) по соответствующим дополнительным общеобразовательным программам, оплата по которым осуществляется (осуществлялась) с использованием сертификатов дополнительного образования.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31. Решение о включении дополнительных общеобразовательных программ в реестр сертифицированных программ принимается уполномоченным органом на основании заявления исполнителя образовательных услуг, поданного в электронной форме, и по результатам проведения независимой оценки качества в форме общественной экспертизы согласно регламенту, утверждаемому Министерством образования и молодежной политики Свердловской области.</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32. Для включения сведений о дополнительной общеобразовательной программе в реестр сертифицированных программ и прохождении процедуры независимой оценки качества исполнитель образовательных услуг направляет в уполномоченный орган посредством информационной системы заявление, содержащее следующие сведения: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 наименование дополнительной общеобразовательной программы (наименование каждой образовательной услуги, реализуемой в рамках дополнительной общеобразовательной программы, – в случае выделения ее отдельных частей);</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2) направленность дополнительной общеобразовательной программы;</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3) место реализации дополнительной общеобразовательной программы с указанием муниципального образования Свердловской области;</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4) цели, задачи и ожидаемые результаты реализации дополнительной общеобразовательной программы, а также каждой ее отдельной части;</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5) форма обучения по дополнительной общеобразовательной программе и используемые образовательные технологии;</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6) описание дополнительной общеобразовательной программы;</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7) возрастная категория обучающихся;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8) категория (категории) состояния здоровья обучающихся (включая указание на наличие ограниченных возможностей здоровья);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9) период реализации дополнительной общеобразовательной программы в месяцах (всей программы и каждой ее отдельной части);</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10) продолжительность реализации дополнительной общеобразовательной программы в часах (всей программы и каждой ее отдельной части);</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11) ожидаемая минимальная и максимальная численность обучающихся в одной группе (для каждой отдельной части дополнительной общеобразовательной программы);</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12) минимальный и предельный объемы оказания образовательной услуги по реализации дополнительной общеобразовательной программы.</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К заявлению прикладывается соответствующая дополнительная общеобразовательная программа в форме прикрепления документа(-ов) в электронном виде.</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33. Для каждой дополнительной общеобразовательной программы подается отдельное заявление о включении сведений о ней в реестр сертифицированных программ и прохождении процедуры независимой оценки качества.</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34. Уполномоченный орган в течение одного рабочего дня с момента получения заявления направляет в адрес оператора персонифицированного финансирования дополнительную общеобразовательную программу в целях проведения процедуры независимой оценки качества.</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35. Оператор персонифицированного финансирования в течение 30-ти календарных дней с момента получения дополнительной общеобразовательной программы обеспечивает проведение процедуры независимой оценки качества и направляет сведения о результатах прохождения процедуры независимой оценки качества в уполномоченный орган и исполнителю образовательных услуг посредством информационной системы. Уполномоченный орган принимает решение о включении указанных сведений в реестр сертифицированных программ при одновременном выполнении следующих условий:</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 представленная дополнительная общеобразовательная программа содержит все необходимые компоненты, предусмотренные законодательством Российской Федерации;</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2) достоверность сведений, указанных в заявлении исполнителя образовательных услуг о включении в реестр сертифицированных программ сведений о дополнительной общеобразовательной программе, подтверждается содержанием приложенной к заявлению дополнительной общеобразовательной программы;</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3) получение по результатам независимой оценки качества итогового среднего балла по результатам оценок всех экспертов не ниже установленного в регламенте независимой оценки качества образовательных программ, утвержденном Министерством образования и молодежной политики Свердловской области.</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36. Уполномоченный орган на основании принятого по результатам проведения общественной экспертизы решения о включении сведений о дополнительной общеобразовательной программе в реестр сертифицированных программ создает запись в реестре сертифицированных образовательных программ, в которую вносятся сведения о дополнительной  общеобразовательной программе и реализующем ее исполнителе образовательных услуг, а в случае включения данной программы в систему персонифицированного финансирования – также вносятся сведения о нормативной стоимости образовательной программы посредством информационной системы.</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37. Уполномоченный орган направляет исполнителю образовательных услуг уведомление о создании записи в реестре сертифицированных программ посредством информационной системы и в случае включения данной программы в систему персонифицированного финансирования – также о размере нормативной стоимости образовательной программы с учетом ее направленности не позднее 2-х рабочих дней после создания указанной записи.</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38. Исполнитель образовательных услуг, указанный в пункте 52 настоящего Положения, после получения уведомления уполномоченного органа о включении дополнительной общеобразовательной программы в реестр сертифицированных программ заключает с уполномоченным органом соглашение о предоставлении грантов в форме субсидий в соответствии с типовой формой, установленной финансовым органом Слободо-Туринского муниципального района.</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39. В случае установления факта неисполнения одного или более положений пункта 33 настоящего Положения, уполномоченный орган направляет исполнителю образовательных услуг уведомление об отказе во внесении сведений о дополнительной общеобразовательной программе в реестр сертифицированных образовательных программ посредством информационной системы в срок, установленный пунктом 33  настоящего Положения.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40. Исполнитель образовательных услуг имеет право подавать заявление о включении сведений о дополнительной общеобразовательной программе в реестр сертифицированных программ и прохождение процедуры независимой оценки качества неограниченное число раз.</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41. Исполнитель образовательных услуг имеет право изменить сведения о дополнительной общеобразовательной программе, включенной в реестр сертифицированных программ, направив посредством информационной системы в уполномоченный орган заявление об изменении сведений о дополнительной общеобразовательной программе, содержащее новые, измененные сведения, при условии отсутствия действующих договоров об образовании по данной дополнительной общеобразовательной программе.</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42. Исполнитель образовательных услуг имеет право изменить сведения о дополнительной общеобразовательной программе, указанные в подпунктах 5), 11) - 14) пункта 27 настоящего Положения, в случае, если на момент изменения указанных сведений отсутствуют действующие договоры об образовании по соответствующей дополнительной общеобразовательной программе.</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43. Уполномоченный орган в течение 10-ти рабочих дней с момента получения заявления исполнителя образовательных услуг об изменении сведений о дополнительной общеобразовательной программе проверяет выполнение условий, установленных пунктом 33 настоящего Положения.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В случае выполнения исполнителем образовательных услуг указанных условий, уполномоченный орган осуществляет определение нормативной стоимости образовательной программы и вносит необходимые изменения в реестр дополнительных общеобразовательных программ посредством информационной системы.</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В случае невыполнения одного из условий, установленных пунктом 33 настоящего Положения, уполномоченный орган отказывает исполнителю образовательных услуг в изменении сведений о дополнительной общеобразовательной программе.</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Уполномоченный орган направляет исполнителю образовательных услуг уведомление посредством информационной системы об изменении либо об отказе в изменении сведений о дополнительной образовательной программе в реестре дополнительных общеобразовательных программ.</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44. Исполнитель образовательных услуг  по своему решению имеет право прекратить возможность заключения договоров об образовании по реализуемым им дополнительным общеобразовательным программам, направив посредством информационной системы в уполномоченный орган уведомление о прекращении возможности заключения договоров об образовании, содержащее информацию о дополнительных общеобразовательных программах, включенных в реестр сертифицированных программ, по которым предполагается прекращение возможности заключения договоров об образовании.</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45. Исполнитель образовательных услуг  имеет право в любой момент открыть возможность заключения договоров об образовании по дополнительным общеобразовательным программам, включенным в реестр сертифицированных программ,  направив посредством информационной системы в уполномоченный орган уведомление об открытии набора на обучение, содержащее информацию о дополнительных общеобразовательных программах и об их отдельных частях, по которым предполагается возобновление возможности заключения договоров об образовании.</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46. Уполномоченный орган в день получения указанных уведомлений вносит соответствующие изменения в реестр сертифицированных программ.</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47. Формы заявлений и уведомлений, указанных в пунктах 30-32, 35-36 настоящего Положения, устанавливаются Министерством образования и молодежной политики Свердловской области.</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48. Функции уполномоченного органа по формированию и ведению реестра сертификатов, формированию и ведению реестров образовательных программ, формированию и ведению реестра сертифицированных образовательных программ по решению уполномоченного органа могут быть переданы любой организации, расположенной на территории Слободо-Туринского муниципального района Свердловской области.</w:t>
      </w:r>
    </w:p>
    <w:p>
      <w:pPr>
        <w:pStyle w:val="Normal"/>
        <w:numPr>
          <w:ilvl w:val="0"/>
          <w:numId w:val="0"/>
        </w:numPr>
        <w:ind w:left="0" w:hanging="0"/>
        <w:jc w:val="both"/>
        <w:outlineLvl w:val="0"/>
        <w:rPr>
          <w:rFonts w:ascii="Liberation Serif" w:hAnsi="Liberation Serif"/>
          <w:sz w:val="28"/>
          <w:szCs w:val="28"/>
          <w:lang w:eastAsia="en-US"/>
        </w:rPr>
      </w:pPr>
      <w:r>
        <w:rPr>
          <w:rFonts w:ascii="Liberation Serif" w:hAnsi="Liberation Serif"/>
          <w:sz w:val="28"/>
          <w:szCs w:val="28"/>
          <w:lang w:eastAsia="en-US"/>
        </w:rPr>
      </w:r>
    </w:p>
    <w:p>
      <w:pPr>
        <w:pStyle w:val="Normal"/>
        <w:numPr>
          <w:ilvl w:val="0"/>
          <w:numId w:val="0"/>
        </w:numPr>
        <w:ind w:left="0" w:hanging="0"/>
        <w:jc w:val="center"/>
        <w:outlineLvl w:val="0"/>
        <w:rPr>
          <w:sz w:val="28"/>
          <w:szCs w:val="28"/>
        </w:rPr>
      </w:pPr>
      <w:r>
        <w:rPr>
          <w:sz w:val="28"/>
          <w:szCs w:val="28"/>
        </w:rPr>
      </w:r>
    </w:p>
    <w:p>
      <w:pPr>
        <w:pStyle w:val="Normal"/>
        <w:numPr>
          <w:ilvl w:val="0"/>
          <w:numId w:val="0"/>
        </w:numPr>
        <w:ind w:left="0" w:hanging="0"/>
        <w:jc w:val="center"/>
        <w:outlineLvl w:val="0"/>
        <w:rPr>
          <w:sz w:val="28"/>
          <w:szCs w:val="28"/>
        </w:rPr>
      </w:pPr>
      <w:r>
        <w:rPr>
          <w:rFonts w:ascii="Liberation Serif" w:hAnsi="Liberation Serif"/>
          <w:b/>
          <w:sz w:val="28"/>
          <w:szCs w:val="28"/>
          <w:lang w:eastAsia="en-US"/>
        </w:rPr>
        <w:t xml:space="preserve">IV. Порядок оплаты услуги за счет средств </w:t>
      </w:r>
    </w:p>
    <w:p>
      <w:pPr>
        <w:pStyle w:val="Normal"/>
        <w:numPr>
          <w:ilvl w:val="0"/>
          <w:numId w:val="0"/>
        </w:numPr>
        <w:ind w:left="0" w:hanging="0"/>
        <w:jc w:val="center"/>
        <w:outlineLvl w:val="0"/>
        <w:rPr>
          <w:sz w:val="28"/>
          <w:szCs w:val="28"/>
        </w:rPr>
      </w:pPr>
      <w:r>
        <w:rPr>
          <w:rFonts w:ascii="Liberation Serif" w:hAnsi="Liberation Serif"/>
          <w:b/>
          <w:sz w:val="28"/>
          <w:szCs w:val="28"/>
          <w:lang w:eastAsia="en-US"/>
        </w:rPr>
        <w:t>сертификатов дополнительного образования</w:t>
      </w:r>
    </w:p>
    <w:p>
      <w:pPr>
        <w:pStyle w:val="Normal"/>
        <w:numPr>
          <w:ilvl w:val="0"/>
          <w:numId w:val="0"/>
        </w:numPr>
        <w:ind w:left="0" w:hanging="0"/>
        <w:jc w:val="both"/>
        <w:outlineLvl w:val="0"/>
        <w:rPr>
          <w:rFonts w:ascii="Liberation Serif" w:hAnsi="Liberation Serif"/>
          <w:sz w:val="28"/>
          <w:szCs w:val="28"/>
          <w:lang w:eastAsia="en-US"/>
        </w:rPr>
      </w:pPr>
      <w:r>
        <w:rPr>
          <w:rFonts w:ascii="Liberation Serif" w:hAnsi="Liberation Serif"/>
          <w:sz w:val="28"/>
          <w:szCs w:val="28"/>
          <w:lang w:eastAsia="en-US"/>
        </w:rPr>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49. Финансовое обеспечение оказания услуг по реализации дополнительных общеобразовательных общеразвивающих программ осуществляется в пределах доведённых до уполномоченного органа лимитов бюджетных обязательств на соответствующие цели.</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50. Финансовое обеспечение муниципальных образовательных услуг, оказываемых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осуществляется за счет средств местного бюджета Слободо-Туринского муниципального района Свердловской области в установленном постановлением Администрации Слободо-Туринского муниципального района от 30.12.2019 № 608 «Положение о порядке формирования муниципального задания в отношении муниципальных учреждений Слободо-Туринского муниципального района и финансового обеспечения выполнения муниципального задания» (с изменениями от 21.01.2021 № 21, от 24.03.2021 № 145) порядке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51. Уполномоченный орган:</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1) формирует муниципальное задание с учетом планируемого объема реализации образовательных услуг в рамках системы персонифицированного финансирования;</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2) корректирует муниципальное задание, соглашение о порядке и условиях предоставления субсидии на финансовое обеспечение выполнения муниципального задания в течение календарного года на основании данных о фактическом (прогнозном) объеме реализации образовательных услуг. При этом прогнозный объем реализации образовательных услуг соответствующей муниципальной образовательной организации не может быть меньше суммарного значения заключенных исполнителем услуг договоров об образовании. В декабре текущего года проводится обязательная корректировка муниципального задания на основании данных о заключенных исполнителем услуг договоров об образовании.</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52. Изменение муниципального задания, соглашения о порядке и условиях предоставления субсидии на финансовое обеспечение выполнения муниципального задания осуществляется в порядке, установленном муниципальными правовыми актами Слободо-Туринского муниципального района Свердловской области.</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53. 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как осуществляющими образовательную деятельность непосредственно так и реализующими дополнительные общеобразовательные программы в соответствии с лицензией на право осуществления образовательной деятельности на территории Свердловской области, а также учреждения, в отношении которых уполномоченный орган не осуществляет функции и полномочия учредителя, включенные в реестр исполнителей образовательных услуг (далее – иные организации), в рамках системы персонифицированного финансирования, осуществляется за счет средств местного бюджета Слободо-Туринского муниципального района Свердловской области, осуществляющего финансовое обеспечение сертификата дополнительного образования, посредством заключения соглашения о предоставлении в соответствии с положениями пункта 7 статьи 78 и пункта 4 статьи 78.1 Бюджетного кодекса Российской Федерации иным организациям грантов в форме субсидии в целях оказания услуг по реализации дополнительных общеобразовательных программ в соответствии с типовой формой Соглашения, утвержденной финансовым органом Слободо-Туринского муниципального района.</w:t>
      </w:r>
    </w:p>
    <w:p>
      <w:pPr>
        <w:pStyle w:val="Normal"/>
        <w:numPr>
          <w:ilvl w:val="0"/>
          <w:numId w:val="0"/>
        </w:numPr>
        <w:ind w:left="0" w:firstLine="708"/>
        <w:jc w:val="both"/>
        <w:outlineLvl w:val="0"/>
        <w:rPr>
          <w:sz w:val="28"/>
          <w:szCs w:val="28"/>
        </w:rPr>
      </w:pPr>
      <w:r>
        <w:rPr>
          <w:rFonts w:ascii="Liberation Serif" w:hAnsi="Liberation Serif"/>
          <w:sz w:val="28"/>
          <w:szCs w:val="28"/>
          <w:lang w:eastAsia="en-US"/>
        </w:rPr>
        <w:t>54. Порядок предоставления грантов в форме субсидий иным организациям из местного бюджета Слободо-Туринского муниципального района Свердловской области определяется нормативными правовыми актами органов местного самоуправления Слободо-Туринского муниципального района Свердловской области.</w:t>
      </w:r>
    </w:p>
    <w:p>
      <w:pPr>
        <w:pStyle w:val="Normal"/>
        <w:numPr>
          <w:ilvl w:val="0"/>
          <w:numId w:val="0"/>
        </w:numPr>
        <w:ind w:left="0" w:firstLine="708"/>
        <w:jc w:val="both"/>
        <w:outlineLvl w:val="0"/>
        <w:rPr>
          <w:sz w:val="28"/>
          <w:szCs w:val="28"/>
        </w:rPr>
      </w:pPr>
      <w:r>
        <w:rPr>
          <w:sz w:val="28"/>
          <w:szCs w:val="28"/>
        </w:rPr>
      </w:r>
    </w:p>
    <w:p>
      <w:pPr>
        <w:pStyle w:val="Normal"/>
        <w:numPr>
          <w:ilvl w:val="0"/>
          <w:numId w:val="0"/>
        </w:numPr>
        <w:ind w:left="0" w:firstLine="708"/>
        <w:jc w:val="both"/>
        <w:outlineLvl w:val="0"/>
        <w:rPr>
          <w:sz w:val="28"/>
          <w:szCs w:val="28"/>
        </w:rPr>
      </w:pPr>
      <w:r>
        <w:rPr>
          <w:sz w:val="28"/>
          <w:szCs w:val="28"/>
        </w:rPr>
      </w:r>
    </w:p>
    <w:p>
      <w:pPr>
        <w:pStyle w:val="Normal"/>
        <w:numPr>
          <w:ilvl w:val="0"/>
          <w:numId w:val="0"/>
        </w:numPr>
        <w:ind w:left="0" w:firstLine="708"/>
        <w:jc w:val="both"/>
        <w:outlineLvl w:val="0"/>
        <w:rPr>
          <w:sz w:val="28"/>
          <w:szCs w:val="28"/>
        </w:rPr>
      </w:pPr>
      <w:r>
        <w:rPr>
          <w:sz w:val="28"/>
          <w:szCs w:val="28"/>
        </w:rPr>
      </w:r>
    </w:p>
    <w:p>
      <w:pPr>
        <w:pStyle w:val="Normal"/>
        <w:numPr>
          <w:ilvl w:val="0"/>
          <w:numId w:val="0"/>
        </w:numPr>
        <w:ind w:left="0" w:firstLine="708"/>
        <w:jc w:val="both"/>
        <w:outlineLvl w:val="0"/>
        <w:rPr>
          <w:sz w:val="28"/>
          <w:szCs w:val="28"/>
        </w:rPr>
      </w:pPr>
      <w:r>
        <w:rPr>
          <w:sz w:val="28"/>
          <w:szCs w:val="28"/>
        </w:rPr>
      </w:r>
    </w:p>
    <w:p>
      <w:pPr>
        <w:pStyle w:val="Normal"/>
        <w:numPr>
          <w:ilvl w:val="0"/>
          <w:numId w:val="0"/>
        </w:numPr>
        <w:ind w:left="0" w:firstLine="708"/>
        <w:jc w:val="both"/>
        <w:outlineLvl w:val="0"/>
        <w:rPr>
          <w:sz w:val="28"/>
          <w:szCs w:val="28"/>
        </w:rPr>
      </w:pPr>
      <w:r>
        <w:rPr>
          <w:sz w:val="28"/>
          <w:szCs w:val="28"/>
        </w:rPr>
      </w:r>
    </w:p>
    <w:p>
      <w:pPr>
        <w:pStyle w:val="Normal"/>
        <w:numPr>
          <w:ilvl w:val="0"/>
          <w:numId w:val="0"/>
        </w:numPr>
        <w:ind w:left="0" w:firstLine="708"/>
        <w:jc w:val="both"/>
        <w:outlineLvl w:val="0"/>
        <w:rPr>
          <w:sz w:val="28"/>
          <w:szCs w:val="28"/>
        </w:rPr>
      </w:pPr>
      <w:r>
        <w:rPr>
          <w:sz w:val="28"/>
          <w:szCs w:val="28"/>
        </w:rPr>
      </w:r>
    </w:p>
    <w:p>
      <w:pPr>
        <w:pStyle w:val="Normal"/>
        <w:numPr>
          <w:ilvl w:val="0"/>
          <w:numId w:val="0"/>
        </w:numPr>
        <w:ind w:left="0" w:firstLine="708"/>
        <w:jc w:val="both"/>
        <w:outlineLvl w:val="0"/>
        <w:rPr>
          <w:sz w:val="28"/>
          <w:szCs w:val="28"/>
        </w:rPr>
      </w:pPr>
      <w:r>
        <w:rPr>
          <w:sz w:val="28"/>
          <w:szCs w:val="28"/>
        </w:rPr>
      </w:r>
    </w:p>
    <w:p>
      <w:pPr>
        <w:pStyle w:val="Normal"/>
        <w:numPr>
          <w:ilvl w:val="0"/>
          <w:numId w:val="0"/>
        </w:numPr>
        <w:ind w:left="0" w:firstLine="708"/>
        <w:jc w:val="both"/>
        <w:outlineLvl w:val="0"/>
        <w:rPr>
          <w:sz w:val="28"/>
          <w:szCs w:val="28"/>
        </w:rPr>
      </w:pPr>
      <w:r>
        <w:rPr>
          <w:sz w:val="28"/>
          <w:szCs w:val="28"/>
        </w:rPr>
      </w:r>
    </w:p>
    <w:p>
      <w:pPr>
        <w:pStyle w:val="Normal"/>
        <w:numPr>
          <w:ilvl w:val="0"/>
          <w:numId w:val="0"/>
        </w:numPr>
        <w:ind w:left="0" w:firstLine="708"/>
        <w:jc w:val="both"/>
        <w:outlineLvl w:val="0"/>
        <w:rPr>
          <w:sz w:val="28"/>
          <w:szCs w:val="28"/>
        </w:rPr>
      </w:pPr>
      <w:r>
        <w:rPr>
          <w:sz w:val="28"/>
          <w:szCs w:val="28"/>
        </w:rPr>
      </w:r>
    </w:p>
    <w:p>
      <w:pPr>
        <w:pStyle w:val="Normal"/>
        <w:numPr>
          <w:ilvl w:val="0"/>
          <w:numId w:val="0"/>
        </w:numPr>
        <w:ind w:left="0" w:firstLine="708"/>
        <w:jc w:val="both"/>
        <w:outlineLvl w:val="0"/>
        <w:rPr>
          <w:sz w:val="28"/>
          <w:szCs w:val="28"/>
        </w:rPr>
      </w:pPr>
      <w:r>
        <w:rPr>
          <w:sz w:val="28"/>
          <w:szCs w:val="28"/>
        </w:rPr>
      </w:r>
    </w:p>
    <w:p>
      <w:pPr>
        <w:pStyle w:val="Normal"/>
        <w:numPr>
          <w:ilvl w:val="0"/>
          <w:numId w:val="0"/>
        </w:numPr>
        <w:ind w:left="0" w:firstLine="708"/>
        <w:jc w:val="both"/>
        <w:outlineLvl w:val="0"/>
        <w:rPr>
          <w:sz w:val="28"/>
          <w:szCs w:val="28"/>
        </w:rPr>
      </w:pPr>
      <w:r>
        <w:rPr>
          <w:sz w:val="28"/>
          <w:szCs w:val="28"/>
        </w:rPr>
      </w:r>
    </w:p>
    <w:p>
      <w:pPr>
        <w:pStyle w:val="Normal"/>
        <w:numPr>
          <w:ilvl w:val="0"/>
          <w:numId w:val="0"/>
        </w:numPr>
        <w:ind w:left="0" w:firstLine="708"/>
        <w:jc w:val="both"/>
        <w:outlineLvl w:val="0"/>
        <w:rPr>
          <w:sz w:val="28"/>
          <w:szCs w:val="28"/>
        </w:rPr>
      </w:pPr>
      <w:r>
        <w:rPr>
          <w:sz w:val="28"/>
          <w:szCs w:val="28"/>
        </w:rPr>
      </w:r>
    </w:p>
    <w:p>
      <w:pPr>
        <w:pStyle w:val="Normal"/>
        <w:numPr>
          <w:ilvl w:val="0"/>
          <w:numId w:val="0"/>
        </w:numPr>
        <w:ind w:left="0" w:firstLine="708"/>
        <w:jc w:val="both"/>
        <w:outlineLvl w:val="0"/>
        <w:rPr>
          <w:sz w:val="28"/>
          <w:szCs w:val="28"/>
        </w:rPr>
      </w:pPr>
      <w:r>
        <w:rPr>
          <w:sz w:val="28"/>
          <w:szCs w:val="28"/>
        </w:rPr>
      </w:r>
    </w:p>
    <w:p>
      <w:pPr>
        <w:pStyle w:val="Normal"/>
        <w:numPr>
          <w:ilvl w:val="0"/>
          <w:numId w:val="0"/>
        </w:numPr>
        <w:ind w:left="0" w:firstLine="708"/>
        <w:jc w:val="both"/>
        <w:outlineLvl w:val="0"/>
        <w:rPr>
          <w:sz w:val="28"/>
          <w:szCs w:val="28"/>
        </w:rPr>
      </w:pPr>
      <w:r>
        <w:rPr>
          <w:sz w:val="28"/>
          <w:szCs w:val="28"/>
        </w:rPr>
      </w:r>
    </w:p>
    <w:p>
      <w:pPr>
        <w:pStyle w:val="Normal"/>
        <w:numPr>
          <w:ilvl w:val="0"/>
          <w:numId w:val="0"/>
        </w:numPr>
        <w:ind w:left="0" w:firstLine="708"/>
        <w:jc w:val="both"/>
        <w:outlineLvl w:val="0"/>
        <w:rPr>
          <w:sz w:val="28"/>
          <w:szCs w:val="28"/>
        </w:rPr>
      </w:pPr>
      <w:r>
        <w:rPr>
          <w:sz w:val="28"/>
          <w:szCs w:val="28"/>
        </w:rPr>
      </w:r>
    </w:p>
    <w:p>
      <w:pPr>
        <w:pStyle w:val="Normal"/>
        <w:numPr>
          <w:ilvl w:val="0"/>
          <w:numId w:val="0"/>
        </w:numPr>
        <w:ind w:left="0" w:firstLine="708"/>
        <w:jc w:val="both"/>
        <w:outlineLvl w:val="0"/>
        <w:rPr>
          <w:sz w:val="28"/>
          <w:szCs w:val="28"/>
        </w:rPr>
      </w:pPr>
      <w:r>
        <w:rPr>
          <w:sz w:val="28"/>
          <w:szCs w:val="28"/>
        </w:rPr>
      </w:r>
    </w:p>
    <w:p>
      <w:pPr>
        <w:pStyle w:val="Normal"/>
        <w:numPr>
          <w:ilvl w:val="0"/>
          <w:numId w:val="0"/>
        </w:numPr>
        <w:ind w:left="0" w:firstLine="708"/>
        <w:jc w:val="both"/>
        <w:outlineLvl w:val="0"/>
        <w:rPr>
          <w:sz w:val="28"/>
          <w:szCs w:val="28"/>
        </w:rPr>
      </w:pPr>
      <w:r>
        <w:rPr>
          <w:sz w:val="28"/>
          <w:szCs w:val="28"/>
        </w:rPr>
      </w:r>
    </w:p>
    <w:p>
      <w:pPr>
        <w:pStyle w:val="Normal"/>
        <w:numPr>
          <w:ilvl w:val="0"/>
          <w:numId w:val="0"/>
        </w:numPr>
        <w:ind w:left="0" w:firstLine="708"/>
        <w:jc w:val="both"/>
        <w:outlineLvl w:val="0"/>
        <w:rPr>
          <w:sz w:val="28"/>
          <w:szCs w:val="28"/>
        </w:rPr>
      </w:pPr>
      <w:r>
        <w:rPr>
          <w:sz w:val="28"/>
          <w:szCs w:val="28"/>
        </w:rPr>
      </w:r>
    </w:p>
    <w:p>
      <w:pPr>
        <w:pStyle w:val="Normal"/>
        <w:numPr>
          <w:ilvl w:val="0"/>
          <w:numId w:val="0"/>
        </w:numPr>
        <w:ind w:left="0" w:firstLine="708"/>
        <w:jc w:val="both"/>
        <w:outlineLvl w:val="0"/>
        <w:rPr>
          <w:sz w:val="28"/>
          <w:szCs w:val="28"/>
        </w:rPr>
      </w:pPr>
      <w:r>
        <w:rPr>
          <w:sz w:val="28"/>
          <w:szCs w:val="28"/>
        </w:rPr>
      </w:r>
    </w:p>
    <w:p>
      <w:pPr>
        <w:pStyle w:val="Normal"/>
        <w:numPr>
          <w:ilvl w:val="0"/>
          <w:numId w:val="0"/>
        </w:numPr>
        <w:ind w:left="0" w:firstLine="708"/>
        <w:jc w:val="both"/>
        <w:outlineLvl w:val="0"/>
        <w:rPr>
          <w:sz w:val="28"/>
          <w:szCs w:val="28"/>
        </w:rPr>
      </w:pPr>
      <w:r>
        <w:rPr>
          <w:sz w:val="28"/>
          <w:szCs w:val="28"/>
        </w:rPr>
      </w:r>
    </w:p>
    <w:p>
      <w:pPr>
        <w:pStyle w:val="Normal"/>
        <w:numPr>
          <w:ilvl w:val="0"/>
          <w:numId w:val="0"/>
        </w:numPr>
        <w:ind w:left="0" w:firstLine="708"/>
        <w:jc w:val="both"/>
        <w:outlineLvl w:val="0"/>
        <w:rPr>
          <w:sz w:val="28"/>
          <w:szCs w:val="28"/>
        </w:rPr>
      </w:pPr>
      <w:r>
        <w:rPr>
          <w:sz w:val="28"/>
          <w:szCs w:val="28"/>
        </w:rPr>
      </w:r>
    </w:p>
    <w:p>
      <w:pPr>
        <w:pStyle w:val="Normal"/>
        <w:numPr>
          <w:ilvl w:val="0"/>
          <w:numId w:val="0"/>
        </w:numPr>
        <w:ind w:left="0" w:firstLine="708"/>
        <w:jc w:val="both"/>
        <w:outlineLvl w:val="0"/>
        <w:rPr>
          <w:sz w:val="28"/>
          <w:szCs w:val="28"/>
        </w:rPr>
      </w:pPr>
      <w:r>
        <w:rPr>
          <w:sz w:val="28"/>
          <w:szCs w:val="28"/>
        </w:rPr>
      </w:r>
    </w:p>
    <w:p>
      <w:pPr>
        <w:pStyle w:val="Normal"/>
        <w:numPr>
          <w:ilvl w:val="0"/>
          <w:numId w:val="0"/>
        </w:numPr>
        <w:ind w:left="0" w:firstLine="708"/>
        <w:jc w:val="both"/>
        <w:outlineLvl w:val="0"/>
        <w:rPr>
          <w:sz w:val="28"/>
          <w:szCs w:val="28"/>
        </w:rPr>
      </w:pPr>
      <w:r>
        <w:rPr>
          <w:sz w:val="28"/>
          <w:szCs w:val="28"/>
        </w:rPr>
      </w:r>
    </w:p>
    <w:p>
      <w:pPr>
        <w:pStyle w:val="Normal"/>
        <w:numPr>
          <w:ilvl w:val="0"/>
          <w:numId w:val="0"/>
        </w:numPr>
        <w:ind w:left="0" w:firstLine="708"/>
        <w:jc w:val="both"/>
        <w:outlineLvl w:val="0"/>
        <w:rPr>
          <w:sz w:val="28"/>
          <w:szCs w:val="28"/>
        </w:rPr>
      </w:pPr>
      <w:r>
        <w:rPr>
          <w:sz w:val="28"/>
          <w:szCs w:val="28"/>
        </w:rPr>
      </w:r>
    </w:p>
    <w:p>
      <w:pPr>
        <w:pStyle w:val="Normal"/>
        <w:numPr>
          <w:ilvl w:val="0"/>
          <w:numId w:val="0"/>
        </w:numPr>
        <w:ind w:left="0" w:firstLine="708"/>
        <w:jc w:val="both"/>
        <w:outlineLvl w:val="0"/>
        <w:rPr>
          <w:sz w:val="28"/>
          <w:szCs w:val="28"/>
        </w:rPr>
      </w:pPr>
      <w:r>
        <w:rPr>
          <w:sz w:val="28"/>
          <w:szCs w:val="28"/>
        </w:rPr>
      </w:r>
    </w:p>
    <w:p>
      <w:pPr>
        <w:pStyle w:val="Normal"/>
        <w:numPr>
          <w:ilvl w:val="0"/>
          <w:numId w:val="0"/>
        </w:numPr>
        <w:ind w:left="0" w:firstLine="708"/>
        <w:jc w:val="both"/>
        <w:outlineLvl w:val="0"/>
        <w:rPr>
          <w:sz w:val="28"/>
          <w:szCs w:val="28"/>
        </w:rPr>
      </w:pPr>
      <w:r>
        <w:rPr>
          <w:sz w:val="28"/>
          <w:szCs w:val="28"/>
        </w:rPr>
      </w:r>
    </w:p>
    <w:p>
      <w:pPr>
        <w:pStyle w:val="Normal"/>
        <w:numPr>
          <w:ilvl w:val="0"/>
          <w:numId w:val="0"/>
        </w:numPr>
        <w:ind w:left="0" w:firstLine="708"/>
        <w:jc w:val="both"/>
        <w:outlineLvl w:val="0"/>
        <w:rPr>
          <w:sz w:val="28"/>
          <w:szCs w:val="28"/>
        </w:rPr>
      </w:pPr>
      <w:r>
        <w:rPr>
          <w:sz w:val="28"/>
          <w:szCs w:val="28"/>
        </w:rPr>
      </w:r>
    </w:p>
    <w:p>
      <w:pPr>
        <w:pStyle w:val="Normal"/>
        <w:numPr>
          <w:ilvl w:val="0"/>
          <w:numId w:val="0"/>
        </w:numPr>
        <w:ind w:left="0" w:firstLine="708"/>
        <w:jc w:val="both"/>
        <w:outlineLvl w:val="0"/>
        <w:rPr>
          <w:sz w:val="28"/>
          <w:szCs w:val="28"/>
        </w:rPr>
      </w:pPr>
      <w:r>
        <w:rPr>
          <w:sz w:val="28"/>
          <w:szCs w:val="28"/>
        </w:rPr>
      </w:r>
    </w:p>
    <w:p>
      <w:pPr>
        <w:pStyle w:val="Normal"/>
        <w:numPr>
          <w:ilvl w:val="0"/>
          <w:numId w:val="0"/>
        </w:numPr>
        <w:ind w:left="0" w:firstLine="708"/>
        <w:jc w:val="both"/>
        <w:outlineLvl w:val="0"/>
        <w:rPr>
          <w:sz w:val="28"/>
          <w:szCs w:val="28"/>
        </w:rPr>
      </w:pPr>
      <w:r>
        <w:rPr>
          <w:sz w:val="28"/>
          <w:szCs w:val="28"/>
        </w:rPr>
      </w:r>
    </w:p>
    <w:p>
      <w:pPr>
        <w:pStyle w:val="Normal"/>
        <w:numPr>
          <w:ilvl w:val="0"/>
          <w:numId w:val="0"/>
        </w:numPr>
        <w:ind w:left="0" w:firstLine="708"/>
        <w:jc w:val="both"/>
        <w:outlineLvl w:val="0"/>
        <w:rPr>
          <w:sz w:val="28"/>
          <w:szCs w:val="28"/>
        </w:rPr>
      </w:pPr>
      <w:r>
        <w:rPr>
          <w:sz w:val="28"/>
          <w:szCs w:val="28"/>
        </w:rPr>
      </w:r>
    </w:p>
    <w:p>
      <w:pPr>
        <w:pStyle w:val="Normal"/>
        <w:numPr>
          <w:ilvl w:val="0"/>
          <w:numId w:val="0"/>
        </w:numPr>
        <w:ind w:left="0" w:firstLine="708"/>
        <w:jc w:val="both"/>
        <w:outlineLvl w:val="0"/>
        <w:rPr>
          <w:sz w:val="28"/>
          <w:szCs w:val="28"/>
        </w:rPr>
      </w:pPr>
      <w:r>
        <w:rPr>
          <w:sz w:val="28"/>
          <w:szCs w:val="28"/>
        </w:rPr>
      </w:r>
    </w:p>
    <w:p>
      <w:pPr>
        <w:pStyle w:val="Normal"/>
        <w:numPr>
          <w:ilvl w:val="0"/>
          <w:numId w:val="0"/>
        </w:numPr>
        <w:ind w:left="0" w:firstLine="708"/>
        <w:jc w:val="both"/>
        <w:outlineLvl w:val="0"/>
        <w:rPr>
          <w:sz w:val="28"/>
          <w:szCs w:val="28"/>
        </w:rPr>
      </w:pPr>
      <w:r>
        <w:rPr>
          <w:sz w:val="28"/>
          <w:szCs w:val="28"/>
        </w:rPr>
      </w:r>
    </w:p>
    <w:p>
      <w:pPr>
        <w:pStyle w:val="Normal"/>
        <w:numPr>
          <w:ilvl w:val="0"/>
          <w:numId w:val="0"/>
        </w:numPr>
        <w:ind w:left="0" w:firstLine="708"/>
        <w:jc w:val="both"/>
        <w:outlineLvl w:val="0"/>
        <w:rPr>
          <w:sz w:val="28"/>
          <w:szCs w:val="28"/>
        </w:rPr>
      </w:pPr>
      <w:r>
        <w:rPr>
          <w:sz w:val="28"/>
          <w:szCs w:val="28"/>
        </w:rPr>
      </w:r>
    </w:p>
    <w:p>
      <w:pPr>
        <w:pStyle w:val="Normal"/>
        <w:numPr>
          <w:ilvl w:val="0"/>
          <w:numId w:val="0"/>
        </w:numPr>
        <w:ind w:left="0" w:firstLine="708"/>
        <w:jc w:val="both"/>
        <w:outlineLvl w:val="0"/>
        <w:rPr>
          <w:sz w:val="28"/>
          <w:szCs w:val="28"/>
        </w:rPr>
      </w:pPr>
      <w:r>
        <w:rPr>
          <w:sz w:val="28"/>
          <w:szCs w:val="28"/>
        </w:rPr>
      </w:r>
    </w:p>
    <w:tbl>
      <w:tblPr>
        <w:tblStyle w:val="af"/>
        <w:tblW w:w="101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68"/>
        <w:gridCol w:w="5068"/>
      </w:tblGrid>
      <w:tr>
        <w:trPr/>
        <w:tc>
          <w:tcPr>
            <w:tcW w:w="5068" w:type="dxa"/>
            <w:tcBorders>
              <w:top w:val="nil"/>
              <w:left w:val="nil"/>
              <w:bottom w:val="nil"/>
              <w:right w:val="nil"/>
            </w:tcBorders>
          </w:tcPr>
          <w:p>
            <w:pPr>
              <w:pStyle w:val="Normal"/>
              <w:widowControl w:val="false"/>
              <w:numPr>
                <w:ilvl w:val="0"/>
                <w:numId w:val="0"/>
              </w:numPr>
              <w:suppressAutoHyphens w:val="true"/>
              <w:spacing w:before="0" w:after="0"/>
              <w:ind w:left="0" w:hanging="0"/>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widowControl w:val="false"/>
              <w:numPr>
                <w:ilvl w:val="0"/>
                <w:numId w:val="0"/>
              </w:numPr>
              <w:suppressAutoHyphens w:val="true"/>
              <w:spacing w:before="0" w:after="0"/>
              <w:ind w:left="0" w:hanging="0"/>
              <w:jc w:val="both"/>
              <w:outlineLvl w:val="0"/>
              <w:rPr>
                <w:rFonts w:ascii="Liberation Serif" w:hAnsi="Liberation Serif"/>
                <w:sz w:val="24"/>
                <w:szCs w:val="24"/>
                <w:lang w:eastAsia="en-US"/>
              </w:rPr>
            </w:pPr>
            <w:r>
              <w:rPr>
                <w:rFonts w:ascii="Liberation Serif" w:hAnsi="Liberation Serif"/>
                <w:sz w:val="24"/>
                <w:szCs w:val="24"/>
                <w:lang w:eastAsia="en-US"/>
              </w:rPr>
            </w:r>
          </w:p>
        </w:tc>
        <w:tc>
          <w:tcPr>
            <w:tcW w:w="5068" w:type="dxa"/>
            <w:tcBorders>
              <w:top w:val="nil"/>
              <w:left w:val="nil"/>
              <w:bottom w:val="nil"/>
              <w:right w:val="nil"/>
            </w:tcBorders>
          </w:tcPr>
          <w:p>
            <w:pPr>
              <w:pStyle w:val="Normal"/>
              <w:widowControl w:val="false"/>
              <w:numPr>
                <w:ilvl w:val="0"/>
                <w:numId w:val="0"/>
              </w:numPr>
              <w:suppressAutoHyphens w:val="true"/>
              <w:spacing w:before="0" w:after="0"/>
              <w:ind w:left="0" w:hanging="0"/>
              <w:jc w:val="both"/>
              <w:outlineLvl w:val="0"/>
              <w:rPr>
                <w:rFonts w:ascii="Liberation Serif" w:hAnsi="Liberation Serif"/>
                <w:sz w:val="24"/>
                <w:szCs w:val="24"/>
                <w:lang w:eastAsia="en-US"/>
              </w:rPr>
            </w:pPr>
            <w:r>
              <w:rPr>
                <w:rFonts w:ascii="Liberation Serif" w:hAnsi="Liberation Serif"/>
                <w:kern w:val="0"/>
                <w:sz w:val="24"/>
                <w:szCs w:val="24"/>
                <w:lang w:val="ru-RU" w:eastAsia="en-US" w:bidi="ar-SA"/>
              </w:rPr>
              <w:t>Приложение № 2</w:t>
            </w:r>
          </w:p>
          <w:p>
            <w:pPr>
              <w:pStyle w:val="Normal"/>
              <w:widowControl w:val="false"/>
              <w:numPr>
                <w:ilvl w:val="0"/>
                <w:numId w:val="0"/>
              </w:numPr>
              <w:suppressAutoHyphens w:val="true"/>
              <w:spacing w:before="0" w:after="0"/>
              <w:ind w:left="0" w:hanging="0"/>
              <w:jc w:val="both"/>
              <w:outlineLvl w:val="0"/>
              <w:rPr>
                <w:rFonts w:ascii="Liberation Serif" w:hAnsi="Liberation Serif"/>
                <w:sz w:val="24"/>
                <w:szCs w:val="24"/>
                <w:lang w:eastAsia="en-US"/>
              </w:rPr>
            </w:pPr>
            <w:r>
              <w:rPr>
                <w:rFonts w:ascii="Liberation Serif" w:hAnsi="Liberation Serif"/>
                <w:kern w:val="0"/>
                <w:sz w:val="24"/>
                <w:szCs w:val="24"/>
                <w:lang w:val="ru-RU" w:eastAsia="en-US" w:bidi="ar-SA"/>
              </w:rPr>
              <w:t>к постановлению Администрации</w:t>
            </w:r>
          </w:p>
          <w:p>
            <w:pPr>
              <w:pStyle w:val="Normal"/>
              <w:widowControl w:val="false"/>
              <w:numPr>
                <w:ilvl w:val="0"/>
                <w:numId w:val="0"/>
              </w:numPr>
              <w:suppressAutoHyphens w:val="true"/>
              <w:spacing w:before="0" w:after="0"/>
              <w:ind w:left="0" w:hanging="0"/>
              <w:jc w:val="both"/>
              <w:outlineLvl w:val="0"/>
              <w:rPr>
                <w:rFonts w:ascii="Liberation Serif" w:hAnsi="Liberation Serif"/>
                <w:sz w:val="24"/>
                <w:szCs w:val="24"/>
                <w:lang w:eastAsia="en-US"/>
              </w:rPr>
            </w:pPr>
            <w:r>
              <w:rPr>
                <w:rFonts w:ascii="Liberation Serif" w:hAnsi="Liberation Serif"/>
                <w:kern w:val="0"/>
                <w:sz w:val="24"/>
                <w:szCs w:val="24"/>
                <w:lang w:val="ru-RU" w:eastAsia="en-US" w:bidi="ar-SA"/>
              </w:rPr>
              <w:t xml:space="preserve">Слободо-Туринского муниципального района от </w:t>
            </w:r>
            <w:r>
              <w:rPr>
                <w:rFonts w:ascii="Liberation Serif" w:hAnsi="Liberation Serif"/>
                <w:kern w:val="0"/>
                <w:sz w:val="24"/>
                <w:szCs w:val="24"/>
                <w:lang w:val="en-US" w:eastAsia="en-US" w:bidi="ar-SA"/>
              </w:rPr>
              <w:t>24</w:t>
            </w:r>
            <w:r>
              <w:rPr>
                <w:rFonts w:ascii="Liberation Serif" w:hAnsi="Liberation Serif"/>
                <w:kern w:val="0"/>
                <w:sz w:val="24"/>
                <w:szCs w:val="24"/>
                <w:lang w:val="ru-RU" w:eastAsia="en-US" w:bidi="ar-SA"/>
              </w:rPr>
              <w:t xml:space="preserve">.08.2022 № </w:t>
            </w:r>
            <w:r>
              <w:rPr>
                <w:rFonts w:ascii="Liberation Serif" w:hAnsi="Liberation Serif"/>
                <w:kern w:val="0"/>
                <w:sz w:val="24"/>
                <w:szCs w:val="24"/>
                <w:lang w:val="en-US" w:eastAsia="en-US" w:bidi="ar-SA"/>
              </w:rPr>
              <w:t>343</w:t>
            </w:r>
          </w:p>
        </w:tc>
      </w:tr>
    </w:tbl>
    <w:p>
      <w:pPr>
        <w:pStyle w:val="Normal"/>
        <w:numPr>
          <w:ilvl w:val="0"/>
          <w:numId w:val="0"/>
        </w:numPr>
        <w:ind w:left="0" w:hanging="0"/>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numPr>
          <w:ilvl w:val="0"/>
          <w:numId w:val="0"/>
        </w:numPr>
        <w:ind w:left="0" w:hanging="0"/>
        <w:jc w:val="both"/>
        <w:outlineLvl w:val="0"/>
        <w:rPr>
          <w:rFonts w:ascii="Liberation Serif" w:hAnsi="Liberation Serif"/>
          <w:sz w:val="28"/>
          <w:szCs w:val="28"/>
          <w:lang w:eastAsia="en-US"/>
        </w:rPr>
      </w:pPr>
      <w:r>
        <w:rPr>
          <w:rFonts w:ascii="Liberation Serif" w:hAnsi="Liberation Serif"/>
          <w:sz w:val="28"/>
          <w:szCs w:val="28"/>
          <w:lang w:eastAsia="en-US"/>
        </w:rPr>
      </w:r>
    </w:p>
    <w:p>
      <w:pPr>
        <w:pStyle w:val="Normal"/>
        <w:numPr>
          <w:ilvl w:val="0"/>
          <w:numId w:val="0"/>
        </w:numPr>
        <w:ind w:left="0" w:hanging="0"/>
        <w:jc w:val="center"/>
        <w:outlineLvl w:val="0"/>
        <w:rPr>
          <w:rFonts w:ascii="Liberation Serif" w:hAnsi="Liberation Serif"/>
          <w:sz w:val="28"/>
          <w:szCs w:val="28"/>
        </w:rPr>
      </w:pPr>
      <w:r>
        <w:rPr>
          <w:rFonts w:ascii="Liberation Serif" w:hAnsi="Liberation Serif"/>
          <w:b/>
          <w:sz w:val="28"/>
          <w:szCs w:val="28"/>
          <w:lang w:eastAsia="en-US"/>
        </w:rPr>
        <w:t>ПОРЯДОК</w:t>
      </w:r>
    </w:p>
    <w:p>
      <w:pPr>
        <w:pStyle w:val="Normal"/>
        <w:numPr>
          <w:ilvl w:val="0"/>
          <w:numId w:val="0"/>
        </w:numPr>
        <w:ind w:left="0" w:hanging="0"/>
        <w:jc w:val="center"/>
        <w:outlineLvl w:val="0"/>
        <w:rPr>
          <w:rFonts w:ascii="Liberation Serif" w:hAnsi="Liberation Serif"/>
          <w:sz w:val="28"/>
          <w:szCs w:val="28"/>
        </w:rPr>
      </w:pPr>
      <w:r>
        <w:rPr>
          <w:rFonts w:ascii="Liberation Serif" w:hAnsi="Liberation Serif"/>
          <w:b/>
          <w:sz w:val="28"/>
          <w:szCs w:val="28"/>
          <w:lang w:eastAsia="en-US"/>
        </w:rPr>
        <w:t xml:space="preserve">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w:t>
      </w:r>
    </w:p>
    <w:p>
      <w:pPr>
        <w:pStyle w:val="Normal"/>
        <w:numPr>
          <w:ilvl w:val="0"/>
          <w:numId w:val="0"/>
        </w:numPr>
        <w:ind w:left="0" w:hanging="0"/>
        <w:jc w:val="center"/>
        <w:outlineLvl w:val="0"/>
        <w:rPr>
          <w:rFonts w:ascii="Liberation Serif" w:hAnsi="Liberation Serif"/>
          <w:sz w:val="28"/>
          <w:szCs w:val="28"/>
        </w:rPr>
      </w:pPr>
      <w:r>
        <w:rPr>
          <w:rFonts w:ascii="Liberation Serif" w:hAnsi="Liberation Serif"/>
          <w:b/>
          <w:sz w:val="28"/>
          <w:szCs w:val="28"/>
          <w:lang w:eastAsia="en-US"/>
        </w:rPr>
        <w:t xml:space="preserve">муниципальным образовательным организациям, в отношении которых </w:t>
      </w:r>
    </w:p>
    <w:p>
      <w:pPr>
        <w:pStyle w:val="Normal"/>
        <w:numPr>
          <w:ilvl w:val="0"/>
          <w:numId w:val="0"/>
        </w:numPr>
        <w:ind w:left="0" w:hanging="0"/>
        <w:jc w:val="center"/>
        <w:outlineLvl w:val="0"/>
        <w:rPr>
          <w:rFonts w:ascii="Liberation Serif" w:hAnsi="Liberation Serif"/>
          <w:sz w:val="28"/>
          <w:szCs w:val="28"/>
        </w:rPr>
      </w:pPr>
      <w:r>
        <w:rPr>
          <w:rFonts w:ascii="Liberation Serif" w:hAnsi="Liberation Serif"/>
          <w:b/>
          <w:sz w:val="28"/>
          <w:szCs w:val="28"/>
          <w:lang w:eastAsia="en-US"/>
        </w:rPr>
        <w:t xml:space="preserve">органами местного самоуправления Слободо-Туринского муниципального района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w:t>
      </w:r>
    </w:p>
    <w:p>
      <w:pPr>
        <w:pStyle w:val="Normal"/>
        <w:numPr>
          <w:ilvl w:val="0"/>
          <w:numId w:val="0"/>
        </w:numPr>
        <w:ind w:left="0" w:hanging="0"/>
        <w:jc w:val="center"/>
        <w:outlineLvl w:val="0"/>
        <w:rPr>
          <w:rFonts w:ascii="Liberation Serif" w:hAnsi="Liberation Serif"/>
          <w:sz w:val="28"/>
          <w:szCs w:val="28"/>
        </w:rPr>
      </w:pPr>
      <w:r>
        <w:rPr>
          <w:rFonts w:ascii="Liberation Serif" w:hAnsi="Liberation Serif"/>
          <w:b/>
          <w:sz w:val="28"/>
          <w:szCs w:val="28"/>
          <w:lang w:eastAsia="en-US"/>
        </w:rPr>
        <w:t>в связи с оказанием услуг по реализации дополнительных общеобразовательных программ  в рамках системы персонифицированного финансирования</w:t>
      </w:r>
    </w:p>
    <w:p>
      <w:pPr>
        <w:pStyle w:val="Normal"/>
        <w:numPr>
          <w:ilvl w:val="0"/>
          <w:numId w:val="0"/>
        </w:numPr>
        <w:ind w:left="0" w:hanging="0"/>
        <w:jc w:val="center"/>
        <w:outlineLvl w:val="0"/>
        <w:rPr>
          <w:rFonts w:ascii="Liberation Serif" w:hAnsi="Liberation Serif"/>
          <w:b/>
          <w:b/>
          <w:sz w:val="28"/>
          <w:szCs w:val="28"/>
          <w:lang w:eastAsia="en-US"/>
        </w:rPr>
      </w:pPr>
      <w:r>
        <w:rPr>
          <w:rFonts w:ascii="Liberation Serif" w:hAnsi="Liberation Serif"/>
          <w:b/>
          <w:sz w:val="28"/>
          <w:szCs w:val="28"/>
          <w:lang w:eastAsia="en-US"/>
        </w:rPr>
      </w:r>
    </w:p>
    <w:p>
      <w:pPr>
        <w:pStyle w:val="Normal"/>
        <w:numPr>
          <w:ilvl w:val="0"/>
          <w:numId w:val="0"/>
        </w:numPr>
        <w:ind w:left="0" w:hanging="0"/>
        <w:jc w:val="center"/>
        <w:outlineLvl w:val="0"/>
        <w:rPr>
          <w:rFonts w:ascii="Liberation Serif" w:hAnsi="Liberation Serif"/>
          <w:sz w:val="28"/>
          <w:szCs w:val="28"/>
        </w:rPr>
      </w:pPr>
      <w:r>
        <w:rPr>
          <w:rFonts w:ascii="Liberation Serif" w:hAnsi="Liberation Serif"/>
          <w:b/>
          <w:sz w:val="28"/>
          <w:szCs w:val="28"/>
          <w:lang w:eastAsia="en-US"/>
        </w:rPr>
        <w:t>Раздел I. Общие положения</w:t>
      </w:r>
    </w:p>
    <w:p>
      <w:pPr>
        <w:pStyle w:val="Normal"/>
        <w:numPr>
          <w:ilvl w:val="0"/>
          <w:numId w:val="0"/>
        </w:numPr>
        <w:ind w:left="0" w:hanging="0"/>
        <w:jc w:val="center"/>
        <w:outlineLvl w:val="0"/>
        <w:rPr>
          <w:rFonts w:ascii="Liberation Serif" w:hAnsi="Liberation Serif"/>
          <w:sz w:val="28"/>
          <w:szCs w:val="28"/>
          <w:lang w:eastAsia="en-US"/>
        </w:rPr>
      </w:pPr>
      <w:r>
        <w:rPr>
          <w:rFonts w:ascii="Liberation Serif" w:hAnsi="Liberation Serif"/>
          <w:sz w:val="28"/>
          <w:szCs w:val="28"/>
          <w:lang w:eastAsia="en-US"/>
        </w:rPr>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1. 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Слободо-Туринского муниципального района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Муниципальным органом - Слободо-Туринский муниципальный отдел управления образованием (далее – Слободо-Туринский МОУО), осуществляющим управление в сфере образования Администрации Слободо-Туринского муниципального района,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 их нарушение.</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2. 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24.12.2018 № 16.</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3. Основные понятия, используемые в настоящем порядке:</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1) 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2) потребитель услуг – родитель (законный представитель) обучающегося, имеющего сертификат дополнительного образования, обучающийся, достигший возраста 14 лет, имеющий сертификат дополнительного образования, включенные в реестр потребителей в соответствии с региональными Правилами;</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3) исполнитель услуг – участник отбора в форме запроса предложений, являющийся частной образовательной организацией, организацией, осуществляющей обучение, индивидуальным предпринимателем, государственной образовательной организацией, муниципальной образовательной организацией, в отношении которой органами местного самоуправления Слободо-Туринского муниципального района не осуществляются функции и полномочия учредителя, включенной в реестр исполнителей образовательных услуг в рамках системы персонифицированного финансирования;</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4) гранты в форме субсидии − средства, предоставляемые исполнителям услуг Муниципальным органом Слободо-Туринским МОУО, осуществляющим управление в сфере образования Администрации Слободо-Туринского муниципального района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5) 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6) уполномоченный орган – Муниципальный орган Слободо-Туринский МОУО, осуществляющий управление в сфере образования Администрации Слободо-Туринского муниципального района, являющийся главным распорядителем средств местного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 в форме субсидии;</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7) региональные Правила – Правила персонифицированного финансирования дополнительного образования детей в Свердловской области, утвержденные приказом Министерства образования и молодежной политики Свердловской области от 15.07.2022 № 648-Д «Об утверждении правил персонифицированного финансирования дополнительного образования детей».</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 xml:space="preserve">4. Уполномоченный орган осуществляет предоставление грантов в форме субсидии из бюджета Слободо-Туринского муниципального района в соответствии с решением представительного органа Слободо-Туринского муниципального района о бюджете муниципального образования на текущий финансовый год и плановый период в пределах утвержденных лимитов бюджетных обязательств в рамках муниципальной программы «Развитие системы образования в Слободо-Туринском муниципальном районе до 2024 года», утвержденную постановлением Администрации Слободо-Туринского муниципального района от 29.12.2018 № 646. </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5. Гранты в форме субсидии предоставляются в рамках мероприятия «Обеспечение внедрения персонифицированного финансирования» муниципальной программы «Развитие системы образования в Слободо-Туринском муниципальном районе до 2024 года», утвержденную постановлением Администрации Слободо-Туринского муниципального района от 29.12.2018 № 646. Действие настоящего порядка не распространяется на осуществление финансовой (грантовой) поддержки в рамках иных муниципальных программ (подпрограмм) Слободо-Туринского муниципального района.</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6. Категории получателей субсидий, имеющих право на получение гранта в форме субсидии: частные образовательные организации, организации, осуществляющие обучение, индивидуальные предприниматели, государственные образовательные организации, муниципальные образовательные организации, в отношении которых органами местного самоуправления Слободо-Туринского муниципального района не осуществляются функции и полномочия учредителя,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7.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pPr>
        <w:pStyle w:val="Normal"/>
        <w:numPr>
          <w:ilvl w:val="0"/>
          <w:numId w:val="0"/>
        </w:numPr>
        <w:ind w:left="0" w:hanging="0"/>
        <w:jc w:val="both"/>
        <w:outlineLvl w:val="0"/>
        <w:rPr>
          <w:rFonts w:ascii="Liberation Serif" w:hAnsi="Liberation Serif"/>
          <w:sz w:val="28"/>
          <w:szCs w:val="28"/>
          <w:lang w:eastAsia="en-US"/>
        </w:rPr>
      </w:pPr>
      <w:r>
        <w:rPr>
          <w:rFonts w:ascii="Liberation Serif" w:hAnsi="Liberation Serif"/>
          <w:sz w:val="28"/>
          <w:szCs w:val="28"/>
          <w:lang w:eastAsia="en-US"/>
        </w:rPr>
      </w:r>
    </w:p>
    <w:p>
      <w:pPr>
        <w:pStyle w:val="Normal"/>
        <w:numPr>
          <w:ilvl w:val="0"/>
          <w:numId w:val="0"/>
        </w:numPr>
        <w:ind w:left="0" w:hanging="0"/>
        <w:jc w:val="center"/>
        <w:outlineLvl w:val="0"/>
        <w:rPr>
          <w:rFonts w:ascii="Liberation Serif" w:hAnsi="Liberation Serif"/>
          <w:sz w:val="28"/>
          <w:szCs w:val="28"/>
        </w:rPr>
      </w:pPr>
      <w:r>
        <w:rPr>
          <w:rFonts w:ascii="Liberation Serif" w:hAnsi="Liberation Serif"/>
          <w:b/>
          <w:sz w:val="28"/>
          <w:szCs w:val="28"/>
          <w:lang w:eastAsia="en-US"/>
        </w:rPr>
        <w:t>Раздел II. Порядок проведения отбора исполнителей услуг</w:t>
      </w:r>
    </w:p>
    <w:p>
      <w:pPr>
        <w:pStyle w:val="Normal"/>
        <w:numPr>
          <w:ilvl w:val="0"/>
          <w:numId w:val="0"/>
        </w:numPr>
        <w:ind w:left="0" w:hanging="0"/>
        <w:jc w:val="both"/>
        <w:outlineLvl w:val="0"/>
        <w:rPr>
          <w:rFonts w:ascii="Liberation Serif" w:hAnsi="Liberation Serif"/>
          <w:sz w:val="28"/>
          <w:szCs w:val="28"/>
          <w:lang w:eastAsia="en-US"/>
        </w:rPr>
      </w:pPr>
      <w:r>
        <w:rPr>
          <w:rFonts w:ascii="Liberation Serif" w:hAnsi="Liberation Serif"/>
          <w:sz w:val="28"/>
          <w:szCs w:val="28"/>
          <w:lang w:eastAsia="en-US"/>
        </w:rPr>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8. Отбор исполнителей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9. Объявление о проведении отбора размещается на официальном сайте уполномоченного органа в информационно-телекоммуникационной сети «Интернет» (далее – официальный сайт), на котором обеспечивается проведение отбора, не позднее чем за 30 календарных дней до даты начала проведения отбора.</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10. Отбор проводится ежегодно с 1 января по 5 декабря.</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Дата начала приема предложений (заявок): 1 января.</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Дата окончания приема предложений (заявок): 15 ноября.</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11. В объявлении о проведении отбора указываются следующие сведения:</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1) сроки проведения отбора (даты и времени начала (окончания) подачи (приема) заявок исполнителей услуг), которые не могут быть меньше 30 календарных дней, следующих за днем размещения объявления о проведении отбора;</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2) наименование, место нахождения, почтовый адрес, адрес электронной почты уполномоченного органа;</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3) цели предоставления субсидии в соответствии с пунктом 2 настоящего Порядка, а также результаты предоставления субсидии в соответствии с пунктом 36 настоящего Порядка;</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4) доменное имя, и (или) сетевой адрес, и (или) указатель страниц официального сайта, на котором обеспечивается проведение отбора;</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5) требования к исполнителям услуг в соответствии с пунктом 12 настоящего Порядка и перечень документов, представляемых исполнителями услуг для подтверждения их соответствия указанным требованиям;</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6) порядок подачи заявок исполнителями услуг и требований, предъявляемых к форме и содержанию заявок, подаваемых исполнителями услуг, в соответствии с пунктом 13 настоящего Порядка;</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7) порядок отзыва заявок исполнителей услуг, порядок возврата заявок исполнителей услуг, определяющий в том числе основания для возврата заявок исполнителей услуг, порядок внесения изменений в заявки исполнителей услуг;</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8) правила рассмотрения и оценки заявок исполнителей услуг в соответствии с пунктом 13 настоящего Порядка;</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9) 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10) срок, в течение которого победитель (победители) отбора должны подписать рамочное соглашение о предоставлении грантов в форме субсидий (далее – рамочное соглашение);</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11) условия признания победителя (победителей) отбора уклонившимся от заключения соглашения;</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12) дата размещения результатов отбора на официальном сайте, на котором обеспечивается проведение отбора, которая не может быть позднее 14-го календарного дня, следующего за днем определения победителя отбора.</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12. Исполнитель услуг вправе участвовать в отборе исполнителей услуг при одновременном соответствии на 1 число месяца, в котором им подается заявка на участие в отборе, следующим требованиям:</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1) исполнитель услуг включен в реестр исполнителей образовательных услуг;</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2) образовательная услуга включена в реестр сертифицированных программ;</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3)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4) участник отбора не получает средства из бюджета Слободо-Туринского муниципального района в соответствии с иными правовыми актами на цели, установленные настоящим порядком;</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5) у участника отбора отсутствует просроченная задолженность по возврату в бюджет Слободо-Туринского муниципального района субсидий, бюджетных инвестиций, предоставленных в том числе в соответствии с иными правовыми актами;</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6) 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7) участник отбора, являющийся юридическим лицом, не должен находиться в процессе ликвидации, реорганизации(за исключением реорганизации в форме присоединения к юридическому лицу, являющемуся участником отбора, другого юридического лица),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 предпринимателя;</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9) 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13. Документы, подтверждающие соответствие исполнителя услуг критериям, указанным в пункте 12,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14. 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Свердловской области»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заключение с уполномоченным органом рамочного соглашения, содержащую, в том числе, согласие на публикацию (размещение)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Исполнители услуг, являющиеся индивидуальными предпринимателями, одновременно с направлением заявки на участие в отборе  направляют в уполномоченный орган согласие на обработку персональных данных по форме, установленной уполномоченным органом, по адресу электронной почты, указанному в объявлении о проведении отбора в соответствии с подпунктом 2 пункта 11 настоящего Порядка, либо посредством почтовой связи, либо в течение 2 рабочих дней после подачи заявки на участие в отборе должны лично явиться в уполномоченный орган для подписания указанного согласия.</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15. Исполнитель услуг вправе отозвать заявку 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16. 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17. 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рамочное соглашение по форме в соответствии с приложением к настоящему Порядку, 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18. Решение об отклонении заявки на стадии рассмотрения и об отказе в заключении рамочного соглашения с исполнителем услуг принимается уполномоченным органом в следующих случаях:</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1) несоответствие исполнителя услуг требованиям, установленным пунктом 8 настоящего Порядка;</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2) несоответствие представленной исполнителем услуг заявки требованиям к заявкам участников отбора, установленным в объявлении о проведении отбора;</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3) недостоверность представленной исполнителем услуг информации, в том числе информации о месте нахождения и адресе юридического лица;</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4) подача исполнителем услуг заявки после даты, определенной для подачи заявок;</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5) 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19. Информация о результатах рассмотрения заявки исполнителя услуг размещается на официальном сайте, на котором обеспечивается проведение отбора, не позднее чем через 14 календарных дней после определения победителей отбора и должна содержать:</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1) дата, время и место проведения рассмотрения заявок;</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2) информация об исполнителях услуг, заявки которых были рассмотрены;</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3) 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4) 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20. Рамочное соглашение с исполнителем услуг должно содержать следующие положения:</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1) наименование исполнителя услуг и уполномоченного органа;</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2) обязательство исполнителя услуг о приеме на обучение по образовательной программе определенного числа обучающихся;</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 xml:space="preserve">3) 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4) 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5) условие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pPr>
        <w:pStyle w:val="Normal"/>
        <w:numPr>
          <w:ilvl w:val="0"/>
          <w:numId w:val="0"/>
        </w:numPr>
        <w:ind w:left="0" w:hanging="0"/>
        <w:jc w:val="both"/>
        <w:outlineLvl w:val="0"/>
        <w:rPr>
          <w:rFonts w:ascii="Liberation Serif" w:hAnsi="Liberation Serif"/>
          <w:sz w:val="28"/>
          <w:szCs w:val="28"/>
          <w:lang w:eastAsia="en-US"/>
        </w:rPr>
      </w:pPr>
      <w:r>
        <w:rPr>
          <w:rFonts w:ascii="Liberation Serif" w:hAnsi="Liberation Serif"/>
          <w:sz w:val="28"/>
          <w:szCs w:val="28"/>
          <w:lang w:eastAsia="en-US"/>
        </w:rPr>
      </w:r>
    </w:p>
    <w:p>
      <w:pPr>
        <w:pStyle w:val="Normal"/>
        <w:numPr>
          <w:ilvl w:val="0"/>
          <w:numId w:val="0"/>
        </w:numPr>
        <w:ind w:left="0" w:hanging="0"/>
        <w:jc w:val="center"/>
        <w:outlineLvl w:val="0"/>
        <w:rPr>
          <w:rFonts w:ascii="Liberation Serif" w:hAnsi="Liberation Serif"/>
          <w:sz w:val="28"/>
          <w:szCs w:val="28"/>
        </w:rPr>
      </w:pPr>
      <w:r>
        <w:rPr>
          <w:rFonts w:ascii="Liberation Serif" w:hAnsi="Liberation Serif"/>
          <w:b/>
          <w:sz w:val="28"/>
          <w:szCs w:val="28"/>
          <w:lang w:eastAsia="en-US"/>
        </w:rPr>
        <w:t>Раздел III. Условия и порядок предоставления грантов</w:t>
      </w:r>
    </w:p>
    <w:p>
      <w:pPr>
        <w:pStyle w:val="Normal"/>
        <w:numPr>
          <w:ilvl w:val="0"/>
          <w:numId w:val="0"/>
        </w:numPr>
        <w:ind w:left="0" w:hanging="0"/>
        <w:jc w:val="both"/>
        <w:outlineLvl w:val="0"/>
        <w:rPr>
          <w:rFonts w:ascii="Liberation Serif" w:hAnsi="Liberation Serif"/>
          <w:sz w:val="28"/>
          <w:szCs w:val="28"/>
          <w:lang w:eastAsia="en-US"/>
        </w:rPr>
      </w:pPr>
      <w:r>
        <w:rPr>
          <w:rFonts w:ascii="Liberation Serif" w:hAnsi="Liberation Serif"/>
          <w:sz w:val="28"/>
          <w:szCs w:val="28"/>
          <w:lang w:eastAsia="en-US"/>
        </w:rPr>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21. Проверка на соответствие исполнителя услуг требованиям, установленным пунктом 12 настоящего Порядка, производится при проведении отбора в соответствии с разделом II настоящего Порядка.</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22. 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в порядке, установленном региональными Правилами.</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23. 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как сумма стоимости услуг по реализации дополнительных общеобразовательных программ в соответствии с договорами об образовании, заключенными исполнителем услуг и указанными в заявках на авансирование средств из местного бюджета (заявках на перечисление средств из местного бюджета), по следующей формуле:</w:t>
      </w:r>
    </w:p>
    <w:p>
      <w:pPr>
        <w:pStyle w:val="Normal"/>
        <w:numPr>
          <w:ilvl w:val="0"/>
          <w:numId w:val="0"/>
        </w:numPr>
        <w:ind w:left="0" w:firstLine="709"/>
        <w:jc w:val="both"/>
        <w:outlineLvl w:val="0"/>
        <w:rPr>
          <w:rFonts w:ascii="Liberation Serif" w:hAnsi="Liberation Serif"/>
          <w:sz w:val="28"/>
          <w:szCs w:val="28"/>
        </w:rPr>
      </w:pPr>
      <w:r>
        <w:rPr/>
      </w:r>
      <m:oMath xmlns:m="http://schemas.openxmlformats.org/officeDocument/2006/math">
        <m:sSub>
          <m:e>
            <m:r>
              <w:rPr>
                <w:rFonts w:ascii="Cambria Math" w:hAnsi="Cambria Math"/>
              </w:rPr>
              <m:t xml:space="preserve">G</m:t>
            </m:r>
          </m:e>
          <m:sub>
            <m:r>
              <w:rPr>
                <w:rFonts w:ascii="Cambria Math" w:hAnsi="Cambria Math"/>
              </w:rPr>
              <m:t xml:space="preserve">i</m:t>
            </m:r>
          </m:sub>
        </m:sSub>
        <m:r>
          <w:rPr>
            <w:rFonts w:ascii="Cambria Math" w:hAnsi="Cambria Math"/>
          </w:rPr>
          <m:t xml:space="preserve">=</m:t>
        </m:r>
        <m:nary>
          <m:naryPr>
            <m:chr m:val="∑"/>
            <m:subHide m:val="1"/>
            <m:supHide m:val="1"/>
          </m:naryPr>
          <m:sub/>
          <m:sup/>
          <m:e/>
        </m:nary>
      </m:oMath>
      <w:r>
        <w:rPr>
          <w:rFonts w:ascii="Liberation Serif" w:hAnsi="Liberation Serif"/>
          <w:sz w:val="28"/>
          <w:szCs w:val="28"/>
          <w:lang w:eastAsia="en-US"/>
        </w:rPr>
        <w:t>+</w:t>
      </w:r>
      <w:r>
        <w:rPr/>
      </w:r>
      <m:oMath xmlns:m="http://schemas.openxmlformats.org/officeDocument/2006/math">
        <m:sSub>
          <m:e>
            <m:r>
              <w:rPr>
                <w:rFonts w:ascii="Cambria Math" w:hAnsi="Cambria Math"/>
              </w:rPr>
              <m:t xml:space="preserve">C</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n</m:t>
            </m:r>
          </m:e>
          <m:sub>
            <m:r>
              <w:rPr>
                <w:rFonts w:ascii="Cambria Math" w:hAnsi="Cambria Math"/>
              </w:rPr>
              <m:t xml:space="preserve">2</m:t>
            </m:r>
          </m:sub>
        </m:sSub>
      </m:oMath>
      <w:r>
        <w:rPr>
          <w:rFonts w:ascii="Liberation Serif" w:hAnsi="Liberation Serif"/>
          <w:sz w:val="28"/>
          <w:szCs w:val="28"/>
          <w:lang w:eastAsia="en-US"/>
        </w:rPr>
        <w:t xml:space="preserve">+ </w:t>
      </w:r>
      <w:r>
        <w:rPr/>
      </w:r>
      <m:oMath xmlns:m="http://schemas.openxmlformats.org/officeDocument/2006/math">
        <m:sSub>
          <m:e>
            <m:r>
              <w:rPr>
                <w:rFonts w:ascii="Cambria Math" w:hAnsi="Cambria Math"/>
              </w:rPr>
              <m:t xml:space="preserve">C</m:t>
            </m:r>
          </m:e>
          <m:sub>
            <m:r>
              <w:rPr>
                <w:rFonts w:ascii="Cambria Math" w:hAnsi="Cambria Math"/>
              </w:rPr>
              <m:t xml:space="preserve">n</m:t>
            </m:r>
          </m:sub>
        </m:sSub>
        <m:r>
          <w:rPr>
            <w:rFonts w:ascii="Cambria Math" w:hAnsi="Cambria Math"/>
          </w:rPr>
          <m:t xml:space="preserve">×</m:t>
        </m:r>
        <m:sSub>
          <m:e>
            <m:r>
              <w:rPr>
                <w:rFonts w:ascii="Cambria Math" w:hAnsi="Cambria Math"/>
              </w:rPr>
              <m:t xml:space="preserve">n</m:t>
            </m:r>
          </m:e>
          <m:sub>
            <m:r>
              <w:rPr>
                <w:rFonts w:ascii="Cambria Math" w:hAnsi="Cambria Math"/>
              </w:rPr>
              <m:t xml:space="preserve">n</m:t>
            </m:r>
          </m:sub>
        </m:sSub>
      </m:oMath>
      <w:r>
        <w:rPr>
          <w:rFonts w:ascii="Liberation Serif" w:hAnsi="Liberation Serif"/>
          <w:sz w:val="28"/>
          <w:szCs w:val="28"/>
          <w:lang w:eastAsia="en-US"/>
        </w:rPr>
        <w:t>), где</w:t>
      </w:r>
    </w:p>
    <w:p>
      <w:pPr>
        <w:pStyle w:val="Normal"/>
        <w:numPr>
          <w:ilvl w:val="0"/>
          <w:numId w:val="0"/>
        </w:numPr>
        <w:ind w:left="0" w:firstLine="709"/>
        <w:jc w:val="both"/>
        <w:outlineLvl w:val="0"/>
        <w:rPr>
          <w:rFonts w:ascii="Liberation Serif" w:hAnsi="Liberation Serif"/>
          <w:sz w:val="28"/>
          <w:szCs w:val="28"/>
        </w:rPr>
      </w:pPr>
      <w:r>
        <w:rPr/>
      </w:r>
      <m:oMath xmlns:m="http://schemas.openxmlformats.org/officeDocument/2006/math">
        <m:sSub>
          <m:e>
            <m:r>
              <w:rPr>
                <w:rFonts w:ascii="Cambria Math" w:hAnsi="Cambria Math"/>
              </w:rPr>
              <m:t xml:space="preserve">G</m:t>
            </m:r>
          </m:e>
          <m:sub>
            <m:r>
              <w:rPr>
                <w:rFonts w:ascii="Cambria Math" w:hAnsi="Cambria Math"/>
              </w:rPr>
              <m:t xml:space="preserve">i</m:t>
            </m:r>
          </m:sub>
        </m:sSub>
      </m:oMath>
      <w:r>
        <w:rPr>
          <w:rFonts w:ascii="Liberation Serif" w:hAnsi="Liberation Serif"/>
          <w:sz w:val="28"/>
          <w:szCs w:val="28"/>
          <w:lang w:eastAsia="en-US"/>
        </w:rPr>
        <w:t xml:space="preserve">– </w:t>
      </w:r>
      <w:r>
        <w:rPr>
          <w:rFonts w:ascii="Liberation Serif" w:hAnsi="Liberation Serif"/>
          <w:sz w:val="28"/>
          <w:szCs w:val="28"/>
          <w:lang w:eastAsia="en-US"/>
        </w:rPr>
        <w:t>размер гранта в форме субсидии;</w:t>
      </w:r>
    </w:p>
    <w:p>
      <w:pPr>
        <w:pStyle w:val="Normal"/>
        <w:numPr>
          <w:ilvl w:val="0"/>
          <w:numId w:val="0"/>
        </w:numPr>
        <w:ind w:left="0" w:firstLine="709"/>
        <w:jc w:val="both"/>
        <w:outlineLvl w:val="0"/>
        <w:rPr>
          <w:rFonts w:ascii="Liberation Serif" w:hAnsi="Liberation Serif"/>
          <w:sz w:val="28"/>
          <w:szCs w:val="28"/>
        </w:rPr>
      </w:pPr>
      <w:r>
        <w:rPr/>
      </w:r>
      <m:oMath xmlns:m="http://schemas.openxmlformats.org/officeDocument/2006/math">
        <m:sSub>
          <m:e>
            <m:r>
              <w:rPr>
                <w:rFonts w:ascii="Cambria Math" w:hAnsi="Cambria Math"/>
              </w:rPr>
              <m:t xml:space="preserve">C</m:t>
            </m:r>
          </m:e>
          <m:sub>
            <m:r>
              <w:rPr>
                <w:rFonts w:ascii="Cambria Math" w:hAnsi="Cambria Math"/>
              </w:rPr>
              <m:t xml:space="preserve">n</m:t>
            </m:r>
          </m:sub>
        </m:sSub>
      </m:oMath>
      <w:r>
        <w:rPr>
          <w:rFonts w:ascii="Liberation Serif" w:hAnsi="Liberation Serif"/>
          <w:i/>
          <w:sz w:val="28"/>
          <w:szCs w:val="28"/>
          <w:lang w:eastAsia="en-US"/>
        </w:rPr>
        <w:t xml:space="preserve"> –</w:t>
      </w:r>
      <w:r>
        <w:rPr>
          <w:rFonts w:ascii="Liberation Serif" w:hAnsi="Liberation Serif"/>
          <w:sz w:val="28"/>
          <w:szCs w:val="28"/>
          <w:lang w:eastAsia="en-US"/>
        </w:rPr>
        <w:t>объём услуги в чел./часах;</w:t>
      </w:r>
    </w:p>
    <w:p>
      <w:pPr>
        <w:pStyle w:val="Normal"/>
        <w:numPr>
          <w:ilvl w:val="0"/>
          <w:numId w:val="0"/>
        </w:numPr>
        <w:ind w:left="0" w:firstLine="709"/>
        <w:jc w:val="both"/>
        <w:outlineLvl w:val="0"/>
        <w:rPr>
          <w:rFonts w:ascii="Liberation Serif" w:hAnsi="Liberation Serif"/>
          <w:sz w:val="28"/>
          <w:szCs w:val="28"/>
        </w:rPr>
      </w:pPr>
      <w:r>
        <w:rPr/>
      </w:r>
      <m:oMath xmlns:m="http://schemas.openxmlformats.org/officeDocument/2006/math">
        <m:sSub>
          <m:e>
            <m:r>
              <w:rPr>
                <w:rFonts w:ascii="Cambria Math" w:hAnsi="Cambria Math"/>
              </w:rPr>
              <m:t xml:space="preserve">n</m:t>
            </m:r>
          </m:e>
          <m:sub>
            <m:r>
              <w:rPr>
                <w:rFonts w:ascii="Cambria Math" w:hAnsi="Cambria Math"/>
              </w:rPr>
              <m:t xml:space="preserve">n</m:t>
            </m:r>
          </m:sub>
        </m:sSub>
      </m:oMath>
      <w:r>
        <w:rPr>
          <w:rFonts w:ascii="Liberation Serif" w:hAnsi="Liberation Serif"/>
          <w:sz w:val="28"/>
          <w:szCs w:val="28"/>
          <w:lang w:eastAsia="en-US"/>
        </w:rPr>
        <w:t xml:space="preserve">– </w:t>
      </w:r>
      <w:r>
        <w:rPr>
          <w:rFonts w:ascii="Liberation Serif" w:hAnsi="Liberation Serif"/>
          <w:sz w:val="28"/>
          <w:szCs w:val="28"/>
          <w:lang w:eastAsia="en-US"/>
        </w:rPr>
        <w:t>нормативные затраты на оказание услуги.</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24. 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25. Реестр договоров на авансирование содержит следующие сведения:</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1) наименование исполнителя услуг;</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2)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3) месяц, на который предполагается авансирование;</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4) идентификаторы (номера) сертификатов дополнительного образования;</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5) реквизиты (даты и номера заключения) договоров об образовании;</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6) объем финансовых обязательств на текущий месяц в соответствии с договорами об образовании.</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26. 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 включенными в реестр договоров на авансирование.</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27. В случае наличия переплаты в отношении исполнителя услуг, образовавшейся в предыдущие месяцы, объем перечисляемых средств в соответствии с заявкой на авансирование снижается на величину соответствующей переплаты.</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28. 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29. 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30. Реестр договоров на оплату должен содержать следующие сведения:</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1) наименование исполнителя услуг;</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2)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3) месяц, за который сформирован реестр;</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4) идентификаторы (номера) сертификатов дополнительного образования;</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5) реквизиты (даты и номера заключения) договоров об образовании;</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6) 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7) объем финансовых обязательств за отчетный месяц с учетом объема образовательных услуг, оказанных за отчетный месяц.</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31. 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32. Выполнение действий, предусмотренных пунктом 23настоящего порядка, при перечислении средств за образовательные услуги, оказанные в декабре, осуществляется до 15 декабря текущего года.</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33. В предоставлении гранта может быть отказано в следующих случаях:</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1) несоответствие представленных исполнителем услуг документов требованиям настоящего порядка, или непредставление (представление не в полном объеме) указанных документов;</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2) установление факта недостоверности представленной исполнителем услуг информации.</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34. 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1) наименование исполнителя услуг и уполномоченного органа;</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2) 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3) обязательство уполномоченного органа о перечислении средств местного бюджета исполнителю услуг;</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4) заключение соглашения путем подписания исполнителем услуг соглашения в форме безотзывной оферты;</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5) 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6) порядок и сроки перечисления гранта в форме субсидии;</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7) порядок взыскания (возврата) средств гранта в форме субсидии в случае нарушения порядка, целей и условий его предоставления;</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8) порядок, формы и сроки представления отчетов;</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9) ответственность сторон за нарушение условий соглашения;</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10) условие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35. Типовая форма соглашения о предоставлении исполнителю услуг гранта в форме субсидии (дополнительного соглашения к соглашению, в том числе дополнительного соглашения о расторжении соглашения (при необходимости) устанавливается финансовым органом муниципального образования.</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36. 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1) расчетные счета, открытые исполнителям услуг – индивидуальным предпринимателям, юридическим лицам (за исключением бюджетных (автономных) учреждений) в российских кредитных организациях;</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2) лицевые счета, открытые исполнителям услуг – 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3) лицевые счета, открытые исполнителям услуг – 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37. Грант в форме субсидии не может быть использован на:</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1) капитальное строительство и инвестиции;</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2)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3) деятельность, запрещенную действующим законодательством.</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38. 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Муниципальный орган Слободо-Туринский МОУО, осуществляющий управление в сфере образования Администрации Слободо-Туринского муниципального района, досрочно расторгает соглашение с последующим возвратом гранта в форме субсидии.</w:t>
      </w:r>
    </w:p>
    <w:p>
      <w:pPr>
        <w:pStyle w:val="Normal"/>
        <w:numPr>
          <w:ilvl w:val="0"/>
          <w:numId w:val="0"/>
        </w:numPr>
        <w:ind w:left="0" w:hanging="0"/>
        <w:jc w:val="both"/>
        <w:outlineLvl w:val="0"/>
        <w:rPr>
          <w:rFonts w:ascii="Liberation Serif" w:hAnsi="Liberation Serif"/>
          <w:sz w:val="28"/>
          <w:szCs w:val="28"/>
          <w:lang w:eastAsia="en-US"/>
        </w:rPr>
      </w:pPr>
      <w:r>
        <w:rPr>
          <w:rFonts w:ascii="Liberation Serif" w:hAnsi="Liberation Serif"/>
          <w:sz w:val="28"/>
          <w:szCs w:val="28"/>
          <w:lang w:eastAsia="en-US"/>
        </w:rPr>
      </w:r>
    </w:p>
    <w:p>
      <w:pPr>
        <w:pStyle w:val="Normal"/>
        <w:numPr>
          <w:ilvl w:val="0"/>
          <w:numId w:val="0"/>
        </w:numPr>
        <w:ind w:left="0" w:hanging="0"/>
        <w:jc w:val="center"/>
        <w:outlineLvl w:val="0"/>
        <w:rPr>
          <w:rFonts w:ascii="Liberation Serif" w:hAnsi="Liberation Serif"/>
          <w:sz w:val="28"/>
          <w:szCs w:val="28"/>
        </w:rPr>
      </w:pPr>
      <w:r>
        <w:rPr>
          <w:rFonts w:ascii="Liberation Serif" w:hAnsi="Liberation Serif"/>
          <w:b/>
          <w:sz w:val="28"/>
          <w:szCs w:val="28"/>
          <w:lang w:eastAsia="en-US"/>
        </w:rPr>
        <w:t>Раздел IV. Требования к отчетности</w:t>
      </w:r>
    </w:p>
    <w:p>
      <w:pPr>
        <w:pStyle w:val="Normal"/>
        <w:numPr>
          <w:ilvl w:val="0"/>
          <w:numId w:val="0"/>
        </w:numPr>
        <w:ind w:left="0" w:hanging="0"/>
        <w:jc w:val="both"/>
        <w:outlineLvl w:val="0"/>
        <w:rPr>
          <w:rFonts w:ascii="Liberation Serif" w:hAnsi="Liberation Serif"/>
          <w:sz w:val="28"/>
          <w:szCs w:val="28"/>
          <w:lang w:eastAsia="en-US"/>
        </w:rPr>
      </w:pPr>
      <w:r>
        <w:rPr>
          <w:rFonts w:ascii="Liberation Serif" w:hAnsi="Liberation Serif"/>
          <w:sz w:val="28"/>
          <w:szCs w:val="28"/>
          <w:lang w:eastAsia="en-US"/>
        </w:rPr>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39. Результатом предоставления гранта является проведение образовательных мероприятий в объеме, указанном исполнителем услуг в заявках на авансирование средств из местного бюджета (заявках на перечисление средств из местного бюджета), с даты заключения рамочного соглашения в соответствии с пунктом 13 настоящего порядка по дату окончания действия (расторжения) рамочного соглашения.</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40. Исполнитель услуг предоставляет в уполномоченный орган:</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1) 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финансовым органом муниципального образования;</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2) отчет об оказанных образовательных услугах в рамках системы персонифицированного финансирования в порядке, сроки, и по форме, установленным уполномоченным органом в соглашении о предоставлении гранта.</w:t>
      </w:r>
    </w:p>
    <w:p>
      <w:pPr>
        <w:pStyle w:val="Normal"/>
        <w:numPr>
          <w:ilvl w:val="0"/>
          <w:numId w:val="0"/>
        </w:numPr>
        <w:ind w:left="0" w:hanging="0"/>
        <w:jc w:val="both"/>
        <w:outlineLvl w:val="0"/>
        <w:rPr>
          <w:rFonts w:ascii="Liberation Serif" w:hAnsi="Liberation Serif"/>
          <w:sz w:val="28"/>
          <w:szCs w:val="28"/>
          <w:lang w:eastAsia="en-US"/>
        </w:rPr>
      </w:pPr>
      <w:r>
        <w:rPr>
          <w:rFonts w:ascii="Liberation Serif" w:hAnsi="Liberation Serif"/>
          <w:sz w:val="28"/>
          <w:szCs w:val="28"/>
          <w:lang w:eastAsia="en-US"/>
        </w:rPr>
      </w:r>
    </w:p>
    <w:p>
      <w:pPr>
        <w:pStyle w:val="Normal"/>
        <w:numPr>
          <w:ilvl w:val="0"/>
          <w:numId w:val="0"/>
        </w:numPr>
        <w:ind w:left="0" w:hanging="0"/>
        <w:jc w:val="center"/>
        <w:outlineLvl w:val="0"/>
        <w:rPr>
          <w:rFonts w:ascii="Liberation Serif" w:hAnsi="Liberation Serif"/>
          <w:sz w:val="28"/>
          <w:szCs w:val="28"/>
        </w:rPr>
      </w:pPr>
      <w:r>
        <w:rPr>
          <w:rFonts w:ascii="Liberation Serif" w:hAnsi="Liberation Serif"/>
          <w:b/>
          <w:sz w:val="28"/>
          <w:szCs w:val="28"/>
          <w:lang w:eastAsia="en-US"/>
        </w:rPr>
        <w:t xml:space="preserve">Раздел V. Порядок осуществления контроля (мониторинга) </w:t>
      </w:r>
    </w:p>
    <w:p>
      <w:pPr>
        <w:pStyle w:val="Normal"/>
        <w:numPr>
          <w:ilvl w:val="0"/>
          <w:numId w:val="0"/>
        </w:numPr>
        <w:ind w:left="0" w:hanging="0"/>
        <w:jc w:val="center"/>
        <w:outlineLvl w:val="0"/>
        <w:rPr>
          <w:rFonts w:ascii="Liberation Serif" w:hAnsi="Liberation Serif"/>
          <w:sz w:val="28"/>
          <w:szCs w:val="28"/>
        </w:rPr>
      </w:pPr>
      <w:r>
        <w:rPr>
          <w:rFonts w:ascii="Liberation Serif" w:hAnsi="Liberation Serif"/>
          <w:b/>
          <w:sz w:val="28"/>
          <w:szCs w:val="28"/>
          <w:lang w:eastAsia="en-US"/>
        </w:rPr>
        <w:t xml:space="preserve">за соблюдением целей, условий и порядка предоставления грантов </w:t>
      </w:r>
    </w:p>
    <w:p>
      <w:pPr>
        <w:pStyle w:val="Normal"/>
        <w:numPr>
          <w:ilvl w:val="0"/>
          <w:numId w:val="0"/>
        </w:numPr>
        <w:ind w:left="0" w:hanging="0"/>
        <w:jc w:val="center"/>
        <w:outlineLvl w:val="0"/>
        <w:rPr>
          <w:rFonts w:ascii="Liberation Serif" w:hAnsi="Liberation Serif"/>
          <w:sz w:val="28"/>
          <w:szCs w:val="28"/>
        </w:rPr>
      </w:pPr>
      <w:r>
        <w:rPr>
          <w:rFonts w:ascii="Liberation Serif" w:hAnsi="Liberation Serif"/>
          <w:b/>
          <w:sz w:val="28"/>
          <w:szCs w:val="28"/>
          <w:lang w:eastAsia="en-US"/>
        </w:rPr>
        <w:t>и ответственности за их несоблюдение</w:t>
      </w:r>
    </w:p>
    <w:p>
      <w:pPr>
        <w:pStyle w:val="Normal"/>
        <w:numPr>
          <w:ilvl w:val="0"/>
          <w:numId w:val="0"/>
        </w:numPr>
        <w:ind w:left="0" w:hanging="0"/>
        <w:jc w:val="both"/>
        <w:outlineLvl w:val="0"/>
        <w:rPr>
          <w:rFonts w:ascii="Liberation Serif" w:hAnsi="Liberation Serif"/>
          <w:sz w:val="28"/>
          <w:szCs w:val="28"/>
          <w:lang w:eastAsia="en-US"/>
        </w:rPr>
      </w:pPr>
      <w:r>
        <w:rPr>
          <w:rFonts w:ascii="Liberation Serif" w:hAnsi="Liberation Serif"/>
          <w:sz w:val="28"/>
          <w:szCs w:val="28"/>
          <w:lang w:eastAsia="en-US"/>
        </w:rPr>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41. Орган муниципального финансового контроля осуществляет проверку соблюдения условий, целей и порядка предоставления грантов в форме субсидий их получателями.</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42. 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на:</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1) обеспечение соблюдения бюджетного законодательства Российской Федерации и иных правовых актов, регулирующих бюджетные правоотношения;</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2) подтверждение достоверности, полноты и соответствия требованиям представления отчетности;</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3) соблюдение целей, условий и порядка предоставления гранта в форме субсидий.</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Сроки и регламент проведения проверки устанавливаются внутренними документами органа муниципального финансового контроля.</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43. 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приказом Министерства финансов Российской Федерации от 29.09.2021 №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лицам-производителям товаров, работ, услуг».</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44. 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45. Орган муниципального финансового контроля осуществляет последующий финансовый контроль за целевым использованием грантов в форме субсидии.</w:t>
      </w:r>
    </w:p>
    <w:p>
      <w:pPr>
        <w:pStyle w:val="Normal"/>
        <w:numPr>
          <w:ilvl w:val="0"/>
          <w:numId w:val="0"/>
        </w:numPr>
        <w:ind w:left="0" w:hanging="0"/>
        <w:jc w:val="both"/>
        <w:outlineLvl w:val="0"/>
        <w:rPr>
          <w:rFonts w:ascii="Liberation Serif" w:hAnsi="Liberation Serif"/>
          <w:sz w:val="28"/>
          <w:szCs w:val="28"/>
          <w:lang w:eastAsia="en-US"/>
        </w:rPr>
      </w:pPr>
      <w:r>
        <w:rPr>
          <w:rFonts w:ascii="Liberation Serif" w:hAnsi="Liberation Serif"/>
          <w:sz w:val="28"/>
          <w:szCs w:val="28"/>
          <w:lang w:eastAsia="en-US"/>
        </w:rPr>
      </w:r>
    </w:p>
    <w:p>
      <w:pPr>
        <w:pStyle w:val="Normal"/>
        <w:numPr>
          <w:ilvl w:val="0"/>
          <w:numId w:val="0"/>
        </w:numPr>
        <w:ind w:left="0" w:hanging="0"/>
        <w:jc w:val="both"/>
        <w:outlineLvl w:val="0"/>
        <w:rPr>
          <w:rFonts w:ascii="Liberation Serif" w:hAnsi="Liberation Serif"/>
          <w:sz w:val="28"/>
          <w:szCs w:val="28"/>
          <w:lang w:eastAsia="en-US"/>
        </w:rPr>
      </w:pPr>
      <w:r>
        <w:rPr>
          <w:rFonts w:ascii="Liberation Serif" w:hAnsi="Liberation Serif"/>
          <w:sz w:val="28"/>
          <w:szCs w:val="28"/>
          <w:lang w:eastAsia="en-US"/>
        </w:rPr>
      </w:r>
    </w:p>
    <w:p>
      <w:pPr>
        <w:pStyle w:val="Normal"/>
        <w:numPr>
          <w:ilvl w:val="0"/>
          <w:numId w:val="0"/>
        </w:numPr>
        <w:ind w:left="0" w:hanging="0"/>
        <w:jc w:val="center"/>
        <w:outlineLvl w:val="0"/>
        <w:rPr>
          <w:rFonts w:ascii="Liberation Serif" w:hAnsi="Liberation Serif"/>
          <w:sz w:val="28"/>
          <w:szCs w:val="28"/>
        </w:rPr>
      </w:pPr>
      <w:r>
        <w:rPr>
          <w:rFonts w:ascii="Liberation Serif" w:hAnsi="Liberation Serif"/>
          <w:b/>
          <w:sz w:val="28"/>
          <w:szCs w:val="28"/>
          <w:lang w:eastAsia="en-US"/>
        </w:rPr>
        <w:t>Раздел VI. Порядок возврата грантов в форме субсидии</w:t>
      </w:r>
    </w:p>
    <w:p>
      <w:pPr>
        <w:pStyle w:val="Normal"/>
        <w:numPr>
          <w:ilvl w:val="0"/>
          <w:numId w:val="0"/>
        </w:numPr>
        <w:ind w:left="0" w:hanging="0"/>
        <w:jc w:val="both"/>
        <w:outlineLvl w:val="0"/>
        <w:rPr>
          <w:rFonts w:ascii="Liberation Serif" w:hAnsi="Liberation Serif"/>
          <w:sz w:val="28"/>
          <w:szCs w:val="28"/>
          <w:lang w:eastAsia="en-US"/>
        </w:rPr>
      </w:pPr>
      <w:r>
        <w:rPr>
          <w:rFonts w:ascii="Liberation Serif" w:hAnsi="Liberation Serif"/>
          <w:sz w:val="28"/>
          <w:szCs w:val="28"/>
          <w:lang w:eastAsia="en-US"/>
        </w:rPr>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46. Гранты в форме субсидии подлежат возврату исполнителем услуг в бюджет муниципального образования в случае нарушения порядка, целей и условий их предоставления,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47. За полноту и достоверность представленной информации и документов несет ответственность исполнитель услуг.</w:t>
      </w:r>
    </w:p>
    <w:p>
      <w:pPr>
        <w:pStyle w:val="Normal"/>
        <w:numPr>
          <w:ilvl w:val="0"/>
          <w:numId w:val="0"/>
        </w:numPr>
        <w:ind w:left="0" w:firstLine="708"/>
        <w:jc w:val="both"/>
        <w:outlineLvl w:val="0"/>
        <w:rPr>
          <w:rFonts w:ascii="Liberation Serif" w:hAnsi="Liberation Serif"/>
          <w:sz w:val="28"/>
          <w:szCs w:val="28"/>
        </w:rPr>
      </w:pPr>
      <w:r>
        <w:rPr>
          <w:rFonts w:ascii="Liberation Serif" w:hAnsi="Liberation Serif"/>
          <w:sz w:val="28"/>
          <w:szCs w:val="28"/>
          <w:lang w:eastAsia="en-US"/>
        </w:rPr>
        <w:t>48. Возврат гранта в форме субсидии в бюджет муниципального образования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w:t>
      </w:r>
    </w:p>
    <w:p>
      <w:pPr>
        <w:pStyle w:val="Normal"/>
        <w:numPr>
          <w:ilvl w:val="0"/>
          <w:numId w:val="0"/>
        </w:numPr>
        <w:ind w:left="0" w:firstLine="708"/>
        <w:jc w:val="both"/>
        <w:outlineLvl w:val="0"/>
        <w:rPr>
          <w:rFonts w:ascii="Liberation Serif" w:hAnsi="Liberation Serif"/>
          <w:sz w:val="28"/>
          <w:szCs w:val="28"/>
          <w:lang w:eastAsia="en-US"/>
        </w:rPr>
      </w:pPr>
      <w:r>
        <w:rPr>
          <w:rFonts w:ascii="Liberation Serif" w:hAnsi="Liberation Serif"/>
          <w:sz w:val="28"/>
          <w:szCs w:val="28"/>
          <w:lang w:eastAsia="en-US"/>
        </w:rPr>
      </w:r>
    </w:p>
    <w:p>
      <w:pPr>
        <w:pStyle w:val="Normal"/>
        <w:numPr>
          <w:ilvl w:val="0"/>
          <w:numId w:val="0"/>
        </w:numPr>
        <w:ind w:left="0" w:firstLine="708"/>
        <w:jc w:val="both"/>
        <w:outlineLvl w:val="0"/>
        <w:rPr>
          <w:rFonts w:ascii="Liberation Serif" w:hAnsi="Liberation Serif"/>
          <w:sz w:val="28"/>
          <w:szCs w:val="28"/>
          <w:lang w:eastAsia="en-US"/>
        </w:rPr>
      </w:pPr>
      <w:r>
        <w:rPr>
          <w:rFonts w:ascii="Liberation Serif" w:hAnsi="Liberation Serif"/>
          <w:sz w:val="28"/>
          <w:szCs w:val="28"/>
          <w:lang w:eastAsia="en-US"/>
        </w:rPr>
      </w:r>
    </w:p>
    <w:p>
      <w:pPr>
        <w:pStyle w:val="Normal"/>
        <w:numPr>
          <w:ilvl w:val="0"/>
          <w:numId w:val="0"/>
        </w:numPr>
        <w:ind w:left="0" w:firstLine="708"/>
        <w:jc w:val="both"/>
        <w:outlineLvl w:val="0"/>
        <w:rPr>
          <w:rFonts w:ascii="Liberation Serif" w:hAnsi="Liberation Serif"/>
          <w:sz w:val="28"/>
          <w:szCs w:val="28"/>
          <w:lang w:eastAsia="en-US"/>
        </w:rPr>
      </w:pPr>
      <w:r>
        <w:rPr>
          <w:rFonts w:ascii="Liberation Serif" w:hAnsi="Liberation Serif"/>
          <w:sz w:val="28"/>
          <w:szCs w:val="28"/>
          <w:lang w:eastAsia="en-US"/>
        </w:rPr>
      </w:r>
    </w:p>
    <w:p>
      <w:pPr>
        <w:pStyle w:val="Normal"/>
        <w:numPr>
          <w:ilvl w:val="0"/>
          <w:numId w:val="0"/>
        </w:numPr>
        <w:ind w:left="0" w:firstLine="708"/>
        <w:jc w:val="both"/>
        <w:outlineLvl w:val="0"/>
        <w:rPr>
          <w:rFonts w:ascii="Liberation Serif" w:hAnsi="Liberation Serif"/>
          <w:sz w:val="28"/>
          <w:szCs w:val="28"/>
          <w:lang w:eastAsia="en-US"/>
        </w:rPr>
      </w:pPr>
      <w:r>
        <w:rPr>
          <w:rFonts w:ascii="Liberation Serif" w:hAnsi="Liberation Serif"/>
          <w:sz w:val="28"/>
          <w:szCs w:val="28"/>
          <w:lang w:eastAsia="en-US"/>
        </w:rPr>
      </w:r>
    </w:p>
    <w:p>
      <w:pPr>
        <w:pStyle w:val="Normal"/>
        <w:numPr>
          <w:ilvl w:val="0"/>
          <w:numId w:val="0"/>
        </w:numPr>
        <w:ind w:left="0" w:firstLine="708"/>
        <w:jc w:val="both"/>
        <w:outlineLvl w:val="0"/>
        <w:rPr>
          <w:rFonts w:ascii="Liberation Serif" w:hAnsi="Liberation Serif"/>
          <w:sz w:val="28"/>
          <w:szCs w:val="28"/>
          <w:lang w:eastAsia="en-US"/>
        </w:rPr>
      </w:pPr>
      <w:r>
        <w:rPr>
          <w:rFonts w:ascii="Liberation Serif" w:hAnsi="Liberation Serif"/>
          <w:sz w:val="28"/>
          <w:szCs w:val="28"/>
          <w:lang w:eastAsia="en-US"/>
        </w:rPr>
      </w:r>
    </w:p>
    <w:p>
      <w:pPr>
        <w:pStyle w:val="Normal"/>
        <w:numPr>
          <w:ilvl w:val="0"/>
          <w:numId w:val="0"/>
        </w:numPr>
        <w:ind w:left="0" w:firstLine="708"/>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numPr>
          <w:ilvl w:val="0"/>
          <w:numId w:val="0"/>
        </w:numPr>
        <w:ind w:left="0" w:firstLine="708"/>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numPr>
          <w:ilvl w:val="0"/>
          <w:numId w:val="0"/>
        </w:numPr>
        <w:ind w:left="0" w:firstLine="708"/>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numPr>
          <w:ilvl w:val="0"/>
          <w:numId w:val="0"/>
        </w:numPr>
        <w:ind w:left="0" w:firstLine="708"/>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numPr>
          <w:ilvl w:val="0"/>
          <w:numId w:val="0"/>
        </w:numPr>
        <w:ind w:left="0" w:firstLine="708"/>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numPr>
          <w:ilvl w:val="0"/>
          <w:numId w:val="0"/>
        </w:numPr>
        <w:ind w:left="0" w:firstLine="708"/>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numPr>
          <w:ilvl w:val="0"/>
          <w:numId w:val="0"/>
        </w:numPr>
        <w:ind w:left="0" w:firstLine="708"/>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numPr>
          <w:ilvl w:val="0"/>
          <w:numId w:val="0"/>
        </w:numPr>
        <w:ind w:left="0" w:firstLine="708"/>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numPr>
          <w:ilvl w:val="0"/>
          <w:numId w:val="0"/>
        </w:numPr>
        <w:ind w:left="0" w:firstLine="708"/>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numPr>
          <w:ilvl w:val="0"/>
          <w:numId w:val="0"/>
        </w:numPr>
        <w:ind w:left="0" w:firstLine="708"/>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numPr>
          <w:ilvl w:val="0"/>
          <w:numId w:val="0"/>
        </w:numPr>
        <w:ind w:left="0" w:firstLine="708"/>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numPr>
          <w:ilvl w:val="0"/>
          <w:numId w:val="0"/>
        </w:numPr>
        <w:ind w:left="0" w:firstLine="708"/>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numPr>
          <w:ilvl w:val="0"/>
          <w:numId w:val="0"/>
        </w:numPr>
        <w:ind w:left="0" w:firstLine="708"/>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numPr>
          <w:ilvl w:val="0"/>
          <w:numId w:val="0"/>
        </w:numPr>
        <w:ind w:left="0" w:firstLine="708"/>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numPr>
          <w:ilvl w:val="0"/>
          <w:numId w:val="0"/>
        </w:numPr>
        <w:ind w:left="0" w:firstLine="708"/>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numPr>
          <w:ilvl w:val="0"/>
          <w:numId w:val="0"/>
        </w:numPr>
        <w:ind w:left="0" w:firstLine="708"/>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numPr>
          <w:ilvl w:val="0"/>
          <w:numId w:val="0"/>
        </w:numPr>
        <w:ind w:left="0" w:firstLine="708"/>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numPr>
          <w:ilvl w:val="0"/>
          <w:numId w:val="0"/>
        </w:numPr>
        <w:ind w:left="0" w:firstLine="708"/>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numPr>
          <w:ilvl w:val="0"/>
          <w:numId w:val="0"/>
        </w:numPr>
        <w:ind w:left="0" w:firstLine="708"/>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numPr>
          <w:ilvl w:val="0"/>
          <w:numId w:val="0"/>
        </w:numPr>
        <w:ind w:left="0" w:firstLine="708"/>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numPr>
          <w:ilvl w:val="0"/>
          <w:numId w:val="0"/>
        </w:numPr>
        <w:ind w:left="0" w:firstLine="708"/>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numPr>
          <w:ilvl w:val="0"/>
          <w:numId w:val="0"/>
        </w:numPr>
        <w:ind w:left="0" w:firstLine="708"/>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numPr>
          <w:ilvl w:val="0"/>
          <w:numId w:val="0"/>
        </w:numPr>
        <w:ind w:left="0" w:firstLine="708"/>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numPr>
          <w:ilvl w:val="0"/>
          <w:numId w:val="0"/>
        </w:numPr>
        <w:ind w:left="0" w:hanging="0"/>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numPr>
          <w:ilvl w:val="0"/>
          <w:numId w:val="0"/>
        </w:numPr>
        <w:ind w:left="0" w:hanging="0"/>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numPr>
          <w:ilvl w:val="0"/>
          <w:numId w:val="0"/>
        </w:numPr>
        <w:ind w:left="0" w:hanging="0"/>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numPr>
          <w:ilvl w:val="0"/>
          <w:numId w:val="0"/>
        </w:numPr>
        <w:ind w:left="0" w:hanging="0"/>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numPr>
          <w:ilvl w:val="0"/>
          <w:numId w:val="0"/>
        </w:numPr>
        <w:ind w:left="0" w:hanging="0"/>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numPr>
          <w:ilvl w:val="0"/>
          <w:numId w:val="0"/>
        </w:numPr>
        <w:ind w:left="0" w:hanging="0"/>
        <w:jc w:val="both"/>
        <w:outlineLvl w:val="0"/>
        <w:rPr>
          <w:rFonts w:ascii="Liberation Serif" w:hAnsi="Liberation Serif"/>
          <w:sz w:val="24"/>
          <w:szCs w:val="24"/>
          <w:lang w:eastAsia="en-US"/>
        </w:rPr>
      </w:pPr>
      <w:r>
        <w:rPr>
          <w:rFonts w:ascii="Liberation Serif" w:hAnsi="Liberation Serif"/>
          <w:sz w:val="24"/>
          <w:szCs w:val="24"/>
          <w:lang w:eastAsia="en-US"/>
        </w:rPr>
      </w:r>
    </w:p>
    <w:tbl>
      <w:tblPr>
        <w:tblStyle w:val="af"/>
        <w:tblW w:w="101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68"/>
        <w:gridCol w:w="5068"/>
      </w:tblGrid>
      <w:tr>
        <w:trPr/>
        <w:tc>
          <w:tcPr>
            <w:tcW w:w="5068" w:type="dxa"/>
            <w:tcBorders>
              <w:top w:val="nil"/>
              <w:left w:val="nil"/>
              <w:bottom w:val="nil"/>
              <w:right w:val="nil"/>
            </w:tcBorders>
          </w:tcPr>
          <w:p>
            <w:pPr>
              <w:pStyle w:val="Normal"/>
              <w:widowControl w:val="false"/>
              <w:numPr>
                <w:ilvl w:val="0"/>
                <w:numId w:val="0"/>
              </w:numPr>
              <w:suppressAutoHyphens w:val="true"/>
              <w:spacing w:before="0" w:after="0"/>
              <w:ind w:left="0" w:hanging="0"/>
              <w:jc w:val="both"/>
              <w:outlineLvl w:val="0"/>
              <w:rPr>
                <w:rFonts w:ascii="Liberation Serif" w:hAnsi="Liberation Serif"/>
                <w:sz w:val="24"/>
                <w:szCs w:val="24"/>
                <w:lang w:eastAsia="en-US"/>
              </w:rPr>
            </w:pPr>
            <w:r>
              <w:rPr>
                <w:rFonts w:ascii="Liberation Serif" w:hAnsi="Liberation Serif"/>
                <w:sz w:val="24"/>
                <w:szCs w:val="24"/>
                <w:lang w:eastAsia="en-US"/>
              </w:rPr>
            </w:r>
          </w:p>
        </w:tc>
        <w:tc>
          <w:tcPr>
            <w:tcW w:w="5068" w:type="dxa"/>
            <w:tcBorders>
              <w:top w:val="nil"/>
              <w:left w:val="nil"/>
              <w:bottom w:val="nil"/>
              <w:right w:val="nil"/>
            </w:tcBorders>
          </w:tcPr>
          <w:p>
            <w:pPr>
              <w:pStyle w:val="Normal"/>
              <w:widowControl w:val="false"/>
              <w:numPr>
                <w:ilvl w:val="0"/>
                <w:numId w:val="0"/>
              </w:numPr>
              <w:suppressAutoHyphens w:val="true"/>
              <w:spacing w:before="0" w:after="0"/>
              <w:ind w:left="0" w:hanging="0"/>
              <w:jc w:val="both"/>
              <w:outlineLvl w:val="0"/>
              <w:rPr>
                <w:rFonts w:ascii="Liberation Serif" w:hAnsi="Liberation Serif"/>
                <w:sz w:val="24"/>
                <w:szCs w:val="24"/>
                <w:lang w:eastAsia="en-US"/>
              </w:rPr>
            </w:pPr>
            <w:r>
              <w:rPr>
                <w:rFonts w:ascii="Liberation Serif" w:hAnsi="Liberation Serif"/>
                <w:kern w:val="0"/>
                <w:sz w:val="24"/>
                <w:szCs w:val="24"/>
                <w:lang w:val="ru-RU" w:eastAsia="en-US" w:bidi="ar-SA"/>
              </w:rPr>
              <w:t>Приложение</w:t>
            </w:r>
          </w:p>
          <w:p>
            <w:pPr>
              <w:pStyle w:val="Normal"/>
              <w:widowControl w:val="false"/>
              <w:numPr>
                <w:ilvl w:val="0"/>
                <w:numId w:val="0"/>
              </w:numPr>
              <w:suppressAutoHyphens w:val="true"/>
              <w:spacing w:before="0" w:after="0"/>
              <w:ind w:left="0" w:hanging="0"/>
              <w:jc w:val="both"/>
              <w:outlineLvl w:val="0"/>
              <w:rPr>
                <w:rFonts w:ascii="Liberation Serif" w:hAnsi="Liberation Serif"/>
                <w:sz w:val="24"/>
                <w:szCs w:val="24"/>
                <w:lang w:eastAsia="en-US"/>
              </w:rPr>
            </w:pPr>
            <w:r>
              <w:rPr>
                <w:rFonts w:ascii="Liberation Serif" w:hAnsi="Liberation Serif"/>
                <w:kern w:val="0"/>
                <w:sz w:val="24"/>
                <w:szCs w:val="24"/>
                <w:lang w:val="ru-RU" w:eastAsia="en-US" w:bidi="ar-SA"/>
              </w:rPr>
              <w:t>к Порядку, утвержденному</w:t>
            </w:r>
          </w:p>
          <w:p>
            <w:pPr>
              <w:pStyle w:val="Normal"/>
              <w:widowControl w:val="false"/>
              <w:numPr>
                <w:ilvl w:val="0"/>
                <w:numId w:val="0"/>
              </w:numPr>
              <w:suppressAutoHyphens w:val="true"/>
              <w:spacing w:before="0" w:after="0"/>
              <w:ind w:left="0" w:hanging="0"/>
              <w:jc w:val="both"/>
              <w:outlineLvl w:val="0"/>
              <w:rPr>
                <w:rFonts w:ascii="Liberation Serif" w:hAnsi="Liberation Serif"/>
                <w:sz w:val="24"/>
                <w:szCs w:val="24"/>
                <w:lang w:eastAsia="en-US"/>
              </w:rPr>
            </w:pPr>
            <w:r>
              <w:rPr>
                <w:rFonts w:ascii="Liberation Serif" w:hAnsi="Liberation Serif"/>
                <w:kern w:val="0"/>
                <w:sz w:val="24"/>
                <w:szCs w:val="24"/>
                <w:lang w:val="ru-RU" w:eastAsia="en-US" w:bidi="ar-SA"/>
              </w:rPr>
              <w:t>постановлением Администрации</w:t>
            </w:r>
          </w:p>
          <w:p>
            <w:pPr>
              <w:pStyle w:val="Normal"/>
              <w:widowControl w:val="false"/>
              <w:numPr>
                <w:ilvl w:val="0"/>
                <w:numId w:val="0"/>
              </w:numPr>
              <w:suppressAutoHyphens w:val="true"/>
              <w:spacing w:before="0" w:after="0"/>
              <w:ind w:left="0" w:hanging="0"/>
              <w:jc w:val="both"/>
              <w:outlineLvl w:val="0"/>
              <w:rPr>
                <w:rFonts w:ascii="Liberation Serif" w:hAnsi="Liberation Serif"/>
                <w:sz w:val="24"/>
                <w:szCs w:val="24"/>
                <w:lang w:eastAsia="en-US"/>
              </w:rPr>
            </w:pPr>
            <w:r>
              <w:rPr>
                <w:rFonts w:ascii="Liberation Serif" w:hAnsi="Liberation Serif"/>
                <w:kern w:val="0"/>
                <w:sz w:val="24"/>
                <w:szCs w:val="24"/>
                <w:lang w:val="ru-RU" w:eastAsia="en-US" w:bidi="ar-SA"/>
              </w:rPr>
              <w:t xml:space="preserve">Слободо-Туринского муниципального района от </w:t>
            </w:r>
            <w:r>
              <w:rPr>
                <w:rFonts w:ascii="Liberation Serif" w:hAnsi="Liberation Serif"/>
                <w:kern w:val="0"/>
                <w:sz w:val="24"/>
                <w:szCs w:val="24"/>
                <w:lang w:val="en-US" w:eastAsia="en-US" w:bidi="ar-SA"/>
              </w:rPr>
              <w:t>24</w:t>
            </w:r>
            <w:r>
              <w:rPr>
                <w:rFonts w:ascii="Liberation Serif" w:hAnsi="Liberation Serif"/>
                <w:kern w:val="0"/>
                <w:sz w:val="24"/>
                <w:szCs w:val="24"/>
                <w:lang w:val="ru-RU" w:eastAsia="en-US" w:bidi="ar-SA"/>
              </w:rPr>
              <w:t xml:space="preserve">.08.2022 № </w:t>
            </w:r>
            <w:r>
              <w:rPr>
                <w:rFonts w:ascii="Liberation Serif" w:hAnsi="Liberation Serif"/>
                <w:kern w:val="0"/>
                <w:sz w:val="24"/>
                <w:szCs w:val="24"/>
                <w:lang w:val="en-US" w:eastAsia="en-US" w:bidi="ar-SA"/>
              </w:rPr>
              <w:t>343</w:t>
            </w:r>
          </w:p>
        </w:tc>
      </w:tr>
    </w:tbl>
    <w:p>
      <w:pPr>
        <w:pStyle w:val="Normal"/>
        <w:numPr>
          <w:ilvl w:val="0"/>
          <w:numId w:val="0"/>
        </w:numPr>
        <w:ind w:left="0" w:hanging="0"/>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numPr>
          <w:ilvl w:val="0"/>
          <w:numId w:val="0"/>
        </w:numPr>
        <w:ind w:left="0" w:hanging="0"/>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ConsPlusTitle"/>
        <w:jc w:val="center"/>
        <w:rPr>
          <w:sz w:val="28"/>
          <w:szCs w:val="28"/>
        </w:rPr>
      </w:pPr>
      <w:r>
        <w:rPr>
          <w:rFonts w:cs="Times New Roman" w:ascii="Liberation Serif" w:hAnsi="Liberation Serif"/>
          <w:sz w:val="28"/>
          <w:szCs w:val="28"/>
        </w:rPr>
        <w:t>РАМОЧНОЕ СОГЛАШЕНИЕ №______</w:t>
      </w:r>
    </w:p>
    <w:p>
      <w:pPr>
        <w:pStyle w:val="ConsPlusNormal"/>
        <w:ind w:firstLine="540"/>
        <w:jc w:val="both"/>
        <w:rPr>
          <w:rFonts w:ascii="Liberation Serif" w:hAnsi="Liberation Serif" w:cs="Times New Roman"/>
          <w:sz w:val="28"/>
          <w:szCs w:val="28"/>
        </w:rPr>
      </w:pPr>
      <w:r>
        <w:rPr>
          <w:rFonts w:cs="Times New Roman" w:ascii="Liberation Serif" w:hAnsi="Liberation Serif"/>
          <w:sz w:val="28"/>
          <w:szCs w:val="28"/>
        </w:rPr>
      </w:r>
    </w:p>
    <w:p>
      <w:pPr>
        <w:pStyle w:val="ConsPlusNormal"/>
        <w:ind w:firstLine="540"/>
        <w:jc w:val="both"/>
        <w:rPr>
          <w:rFonts w:ascii="Liberation Serif" w:hAnsi="Liberation Serif" w:cs="Times New Roman"/>
          <w:sz w:val="28"/>
          <w:szCs w:val="28"/>
        </w:rPr>
      </w:pPr>
      <w:r>
        <w:rPr>
          <w:rFonts w:cs="Times New Roman" w:ascii="Liberation Serif" w:hAnsi="Liberation Serif"/>
          <w:sz w:val="28"/>
          <w:szCs w:val="28"/>
        </w:rPr>
      </w:r>
    </w:p>
    <w:p>
      <w:pPr>
        <w:pStyle w:val="ConsPlusNonformat"/>
        <w:jc w:val="both"/>
        <w:rPr>
          <w:sz w:val="28"/>
          <w:szCs w:val="28"/>
        </w:rPr>
      </w:pPr>
      <w:r>
        <w:rPr>
          <w:rFonts w:cs="Times New Roman" w:ascii="Liberation Serif" w:hAnsi="Liberation Serif"/>
          <w:sz w:val="28"/>
          <w:szCs w:val="28"/>
        </w:rPr>
        <w:t>г. _____________________                                           «___» _____________ 20___ г.</w:t>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sz w:val="28"/>
          <w:szCs w:val="28"/>
        </w:rPr>
      </w:pPr>
      <w:r>
        <w:rPr>
          <w:rFonts w:ascii="Liberation Serif" w:hAnsi="Liberation Serif"/>
          <w:i/>
          <w:sz w:val="28"/>
          <w:szCs w:val="28"/>
        </w:rPr>
        <w:t>______________________________________________________________________</w:t>
      </w:r>
      <w:r>
        <w:rPr>
          <w:rFonts w:ascii="Liberation Serif" w:hAnsi="Liberation Serif"/>
          <w:sz w:val="28"/>
          <w:szCs w:val="28"/>
        </w:rPr>
        <w:t>, именуемое в дальнейшем «Уполномоченный орган», в лице ____________________________________, действующего на основании ____________________________, с одной стороны, и ______________________________________________________, именуемое в дальнейшем «Исполнитель услуг», в лице ____________________________________________________, действующего на основании _______________________________________, с другой стороны,  именуемые  в  дальнейшем  «Стороны»,  руководствуясь правилами персонифицированного финансирования дополнительного образования детей в Слободо-Туринском муниципальном районе (далее – Правила персонифицированного финансирования) и Порядком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Слободо-Туринского муниципального района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утвержденными постановлением Администрации Слободо-Туринского муниципального района от 00.08.2022 № 000 (далее – Порядок предоставления грантов), заключили настоящее Соглашение о нижеследующем.</w:t>
      </w:r>
    </w:p>
    <w:p>
      <w:pPr>
        <w:pStyle w:val="Normal"/>
        <w:jc w:val="both"/>
        <w:rPr>
          <w:rFonts w:ascii="Liberation Serif" w:hAnsi="Liberation Serif"/>
          <w:sz w:val="28"/>
          <w:szCs w:val="28"/>
        </w:rPr>
      </w:pPr>
      <w:r>
        <w:rPr>
          <w:rFonts w:ascii="Liberation Serif" w:hAnsi="Liberation Serif"/>
          <w:sz w:val="28"/>
          <w:szCs w:val="28"/>
        </w:rPr>
      </w:r>
    </w:p>
    <w:p>
      <w:pPr>
        <w:pStyle w:val="ListParagraph"/>
        <w:numPr>
          <w:ilvl w:val="0"/>
          <w:numId w:val="1"/>
        </w:numPr>
        <w:spacing w:lineRule="auto" w:line="240" w:before="0" w:after="200"/>
        <w:ind w:left="0" w:hanging="0"/>
        <w:contextualSpacing/>
        <w:jc w:val="center"/>
        <w:rPr>
          <w:sz w:val="28"/>
          <w:szCs w:val="28"/>
        </w:rPr>
      </w:pPr>
      <w:r>
        <w:rPr>
          <w:rFonts w:ascii="Liberation Serif" w:hAnsi="Liberation Serif"/>
          <w:b/>
          <w:sz w:val="28"/>
          <w:szCs w:val="28"/>
        </w:rPr>
        <w:t>Предмет соглашения</w:t>
      </w:r>
    </w:p>
    <w:p>
      <w:pPr>
        <w:pStyle w:val="ListParagraph"/>
        <w:spacing w:lineRule="auto" w:line="240"/>
        <w:ind w:left="0" w:hanging="0"/>
        <w:rPr>
          <w:rFonts w:ascii="Liberation Serif" w:hAnsi="Liberation Serif"/>
          <w:b/>
          <w:b/>
          <w:sz w:val="28"/>
          <w:szCs w:val="28"/>
        </w:rPr>
      </w:pPr>
      <w:r>
        <w:rPr>
          <w:rFonts w:ascii="Liberation Serif" w:hAnsi="Liberation Serif"/>
          <w:b/>
          <w:sz w:val="28"/>
          <w:szCs w:val="28"/>
        </w:rPr>
      </w:r>
    </w:p>
    <w:p>
      <w:pPr>
        <w:pStyle w:val="ListParagraph"/>
        <w:widowControl/>
        <w:numPr>
          <w:ilvl w:val="0"/>
          <w:numId w:val="0"/>
        </w:numPr>
        <w:tabs>
          <w:tab w:val="clear" w:pos="708"/>
          <w:tab w:val="left" w:pos="735" w:leader="none"/>
        </w:tabs>
        <w:suppressAutoHyphens w:val="true"/>
        <w:bidi w:val="0"/>
        <w:spacing w:lineRule="auto" w:line="240" w:before="0" w:after="200"/>
        <w:ind w:left="0" w:right="0" w:firstLine="624"/>
        <w:contextualSpacing/>
        <w:jc w:val="both"/>
        <w:rPr>
          <w:sz w:val="28"/>
          <w:szCs w:val="28"/>
        </w:rPr>
      </w:pPr>
      <w:r>
        <w:rPr>
          <w:rFonts w:ascii="Liberation Serif" w:hAnsi="Liberation Serif"/>
          <w:sz w:val="28"/>
          <w:szCs w:val="28"/>
        </w:rPr>
        <w:t>1.1. Предметом настоящего Соглашения является порядок взаимодействия Сторон по предоставлению в 20___ - 20___ годах гранта в форме субсидии из муниципального бюджета Слободо-Туринского муниципального района Исполнителю услуг в рамках мероприятия «Обеспечение внедрения персонифицированного финансирования» муниципальной программы «Развитие системы образования в Слободо-Туринском муниципальном районе до 2024 года», утвержденную постановлением Администрации Слободо-Туринского муниципального района от 29.12.2018 № 646 (далее - грант).</w:t>
      </w:r>
    </w:p>
    <w:p>
      <w:pPr>
        <w:pStyle w:val="ListParagraph"/>
        <w:widowControl/>
        <w:numPr>
          <w:ilvl w:val="0"/>
          <w:numId w:val="0"/>
        </w:numPr>
        <w:suppressAutoHyphens w:val="true"/>
        <w:bidi w:val="0"/>
        <w:spacing w:lineRule="auto" w:line="240" w:before="0" w:after="200"/>
        <w:ind w:left="0" w:right="0" w:hanging="0"/>
        <w:contextualSpacing/>
        <w:jc w:val="both"/>
        <w:rPr>
          <w:sz w:val="28"/>
          <w:szCs w:val="28"/>
        </w:rPr>
      </w:pPr>
      <w:r>
        <w:rPr>
          <w:rFonts w:ascii="Liberation Serif" w:hAnsi="Liberation Serif"/>
          <w:sz w:val="28"/>
          <w:szCs w:val="28"/>
        </w:rPr>
        <w:t xml:space="preserve">          </w:t>
      </w:r>
      <w:r>
        <w:rPr>
          <w:rFonts w:ascii="Liberation Serif" w:hAnsi="Liberation Serif"/>
          <w:sz w:val="28"/>
          <w:szCs w:val="28"/>
        </w:rPr>
        <w:t>1.2. 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в рамках системы персонифицированного финансирования.</w:t>
      </w:r>
    </w:p>
    <w:p>
      <w:pPr>
        <w:pStyle w:val="ListParagraph"/>
        <w:spacing w:lineRule="auto" w:line="240"/>
        <w:ind w:left="709" w:hanging="0"/>
        <w:jc w:val="both"/>
        <w:rPr>
          <w:rFonts w:ascii="Liberation Serif" w:hAnsi="Liberation Serif"/>
          <w:sz w:val="28"/>
          <w:szCs w:val="28"/>
        </w:rPr>
      </w:pPr>
      <w:r>
        <w:rPr>
          <w:rFonts w:ascii="Liberation Serif" w:hAnsi="Liberation Serif"/>
          <w:sz w:val="28"/>
          <w:szCs w:val="28"/>
        </w:rPr>
      </w:r>
    </w:p>
    <w:p>
      <w:pPr>
        <w:pStyle w:val="ListParagraph"/>
        <w:numPr>
          <w:ilvl w:val="0"/>
          <w:numId w:val="1"/>
        </w:numPr>
        <w:spacing w:lineRule="auto" w:line="240" w:before="0" w:after="200"/>
        <w:ind w:left="0" w:hanging="0"/>
        <w:contextualSpacing/>
        <w:jc w:val="center"/>
        <w:rPr>
          <w:sz w:val="28"/>
          <w:szCs w:val="28"/>
        </w:rPr>
      </w:pPr>
      <w:r>
        <w:rPr>
          <w:rFonts w:ascii="Liberation Serif" w:hAnsi="Liberation Serif"/>
          <w:b/>
          <w:sz w:val="28"/>
          <w:szCs w:val="28"/>
        </w:rPr>
        <w:t>Порядок и условия предоставления гранта</w:t>
      </w:r>
    </w:p>
    <w:p>
      <w:pPr>
        <w:pStyle w:val="ListParagraph"/>
        <w:spacing w:lineRule="auto" w:line="240"/>
        <w:ind w:left="0" w:hanging="0"/>
        <w:rPr>
          <w:rFonts w:ascii="Liberation Serif" w:hAnsi="Liberation Serif"/>
          <w:b/>
          <w:b/>
          <w:sz w:val="28"/>
          <w:szCs w:val="28"/>
        </w:rPr>
      </w:pPr>
      <w:r>
        <w:rPr>
          <w:rFonts w:ascii="Liberation Serif" w:hAnsi="Liberation Serif"/>
          <w:b/>
          <w:sz w:val="28"/>
          <w:szCs w:val="28"/>
        </w:rPr>
      </w:r>
    </w:p>
    <w:p>
      <w:pPr>
        <w:pStyle w:val="ListParagraph"/>
        <w:widowControl/>
        <w:numPr>
          <w:ilvl w:val="0"/>
          <w:numId w:val="0"/>
        </w:numPr>
        <w:suppressAutoHyphens w:val="true"/>
        <w:bidi w:val="0"/>
        <w:spacing w:lineRule="auto" w:line="240" w:before="0" w:after="200"/>
        <w:ind w:left="0" w:right="0" w:firstLine="624"/>
        <w:contextualSpacing/>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2.1. Грант предоставляется Уполномоченным органом Исполнителю услуг в размере, определяемом согласно Разделу </w:t>
      </w:r>
      <w:r>
        <w:rPr>
          <w:rFonts w:ascii="Liberation Serif" w:hAnsi="Liberation Serif"/>
          <w:sz w:val="28"/>
          <w:szCs w:val="28"/>
          <w:lang w:val="en-US"/>
        </w:rPr>
        <w:t>III</w:t>
      </w:r>
      <w:r>
        <w:rPr>
          <w:rFonts w:ascii="Liberation Serif" w:hAnsi="Liberation Serif"/>
          <w:sz w:val="28"/>
          <w:szCs w:val="28"/>
        </w:rPr>
        <w:t xml:space="preserve"> Порядка предоставления грантов.</w:t>
      </w:r>
    </w:p>
    <w:p>
      <w:pPr>
        <w:pStyle w:val="ListParagraph"/>
        <w:widowControl/>
        <w:suppressAutoHyphens w:val="true"/>
        <w:bidi w:val="0"/>
        <w:spacing w:lineRule="auto" w:line="240" w:before="0" w:after="200"/>
        <w:ind w:left="0" w:right="0" w:firstLine="624"/>
        <w:contextualSpacing/>
        <w:jc w:val="both"/>
        <w:rPr>
          <w:sz w:val="28"/>
          <w:szCs w:val="28"/>
        </w:rPr>
      </w:pPr>
      <w:r>
        <w:rPr>
          <w:rFonts w:ascii="Liberation Serif" w:hAnsi="Liberation Serif"/>
          <w:sz w:val="28"/>
          <w:szCs w:val="28"/>
        </w:rPr>
        <w:t xml:space="preserve">2.2. При предоставлении гранта Исполнитель обязуется соблюдать требования Правил персонифицированного финансирования, утвержденных приказом Министерства образования и молодежной политики Свердловской области от 26.06.2019 № 70-Д «Об утверждении методических рекомендаций «Правила персонифицированного финансирования дополнительного образования детей в Свердловской области» (с изменениями от 22.12.2021    № </w:t>
      </w:r>
      <w:r>
        <w:rPr>
          <w:rFonts w:ascii="Liberation Serif" w:hAnsi="Liberation Serif"/>
          <w:sz w:val="28"/>
          <w:szCs w:val="28"/>
          <w:lang w:val="en-US"/>
        </w:rPr>
        <w:t>1</w:t>
      </w:r>
      <w:r>
        <w:rPr>
          <w:rFonts w:ascii="Liberation Serif" w:hAnsi="Liberation Serif"/>
          <w:sz w:val="28"/>
          <w:szCs w:val="28"/>
        </w:rPr>
        <w:t>245-Д (далее – Правила персонифицированного финансирования) и Порядка предоставления грантов.</w:t>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2.3. 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 порядка и условий предоставления Гранта.</w:t>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2.4. Предоставление гранта осуществляется в пределах бюджетных ассигнований, утвержденных решением представительного органа Слободо-Туринского муниципального района о бюджете Слободо-Туринского муниципального района на текущий финансовый год и плановый период в пределах утвержденных лимитов бюджетных обязательств в рамках муниципальной программы «Развитие системы образования в Слободо-Туринском муниципальном районе до 2024 года», утвержденную постановлением Администрации Слободо-Туринского муниципального района от 29.12.2018 № 646.</w:t>
      </w:r>
    </w:p>
    <w:p>
      <w:pPr>
        <w:pStyle w:val="ListParagraph"/>
        <w:widowControl/>
        <w:bidi w:val="0"/>
        <w:spacing w:lineRule="auto" w:line="240" w:before="0" w:after="200"/>
        <w:ind w:left="0" w:right="0" w:firstLine="680"/>
        <w:contextualSpacing/>
        <w:jc w:val="both"/>
        <w:rPr>
          <w:sz w:val="28"/>
          <w:szCs w:val="28"/>
        </w:rPr>
      </w:pPr>
      <w:r>
        <w:rPr>
          <w:rFonts w:eastAsia="Calibri" w:cs="Times New Roman" w:ascii="Liberation Serif" w:hAnsi="Liberation Serif"/>
          <w:sz w:val="28"/>
          <w:szCs w:val="28"/>
          <w:lang w:eastAsia="en-US"/>
        </w:rPr>
        <w:t xml:space="preserve">2.5. </w:t>
      </w:r>
      <w:r>
        <w:rPr>
          <w:rFonts w:ascii="Liberation Serif" w:hAnsi="Liberation Serif"/>
          <w:sz w:val="28"/>
          <w:szCs w:val="28"/>
        </w:rPr>
        <w:t xml:space="preserve"> гранта осуществляется на счет Исполнителя услуг, указанный в разделе </w:t>
      </w:r>
      <w:r>
        <w:rPr>
          <w:rFonts w:ascii="Liberation Serif" w:hAnsi="Liberation Serif"/>
          <w:sz w:val="28"/>
          <w:szCs w:val="28"/>
        </w:rPr>
        <w:fldChar w:fldCharType="begin"/>
      </w:r>
      <w:r>
        <w:rPr>
          <w:sz w:val="28"/>
          <w:szCs w:val="28"/>
          <w:rFonts w:ascii="Liberation Serif" w:hAnsi="Liberation Serif"/>
        </w:rPr>
        <w:instrText> REF _Ref35886223 \r \h </w:instrText>
      </w:r>
      <w:r>
        <w:rPr>
          <w:sz w:val="28"/>
          <w:szCs w:val="28"/>
          <w:rFonts w:ascii="Liberation Serif" w:hAnsi="Liberation Serif"/>
        </w:rPr>
        <w:fldChar w:fldCharType="separate"/>
      </w:r>
      <w:r>
        <w:rPr>
          <w:sz w:val="28"/>
          <w:szCs w:val="28"/>
          <w:rFonts w:ascii="Liberation Serif" w:hAnsi="Liberation Serif"/>
        </w:rPr>
        <w:t>VII.</w:t>
      </w:r>
      <w:r>
        <w:rPr>
          <w:sz w:val="28"/>
          <w:szCs w:val="28"/>
          <w:rFonts w:ascii="Liberation Serif" w:hAnsi="Liberation Serif"/>
        </w:rPr>
        <w:fldChar w:fldCharType="end"/>
      </w:r>
      <w:r>
        <w:rPr>
          <w:rFonts w:ascii="Liberation Serif" w:hAnsi="Liberation Serif"/>
          <w:sz w:val="28"/>
          <w:szCs w:val="28"/>
        </w:rPr>
        <w:t xml:space="preserve"> настоящего Соглашения, с учетом требований пункта 25 Порядка предоставления грантов о сумме, необходимой для оплаты денежных обязательств Уполномоченного органа перед Исполнителем услуг.</w:t>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2.6. 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являются средства, выделенные на мероприятие «Обеспечение функционирования модели персонифицированного финансирования дополнительного образования детей».</w:t>
      </w:r>
    </w:p>
    <w:p>
      <w:pPr>
        <w:pStyle w:val="ListParagraph"/>
        <w:spacing w:lineRule="auto" w:line="240"/>
        <w:ind w:left="709" w:hanging="0"/>
        <w:jc w:val="both"/>
        <w:rPr>
          <w:rFonts w:ascii="Liberation Serif" w:hAnsi="Liberation Serif"/>
          <w:sz w:val="28"/>
          <w:szCs w:val="28"/>
        </w:rPr>
      </w:pPr>
      <w:r>
        <w:rPr>
          <w:rFonts w:ascii="Liberation Serif" w:hAnsi="Liberation Serif"/>
          <w:sz w:val="28"/>
          <w:szCs w:val="28"/>
        </w:rPr>
      </w:r>
    </w:p>
    <w:p>
      <w:pPr>
        <w:pStyle w:val="ListParagraph"/>
        <w:numPr>
          <w:ilvl w:val="0"/>
          <w:numId w:val="1"/>
        </w:numPr>
        <w:spacing w:lineRule="auto" w:line="240" w:before="0" w:after="200"/>
        <w:contextualSpacing/>
        <w:jc w:val="center"/>
        <w:rPr>
          <w:sz w:val="28"/>
          <w:szCs w:val="28"/>
        </w:rPr>
      </w:pPr>
      <w:r>
        <w:rPr>
          <w:rFonts w:ascii="Liberation Serif" w:hAnsi="Liberation Serif"/>
          <w:b/>
          <w:sz w:val="28"/>
          <w:szCs w:val="28"/>
        </w:rPr>
        <w:t>Права и обязанности сторон</w:t>
      </w:r>
    </w:p>
    <w:p>
      <w:pPr>
        <w:pStyle w:val="ListParagraph"/>
        <w:spacing w:lineRule="auto" w:line="240" w:before="0" w:after="200"/>
        <w:ind w:left="1080" w:hanging="0"/>
        <w:contextualSpacing/>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3.1. Исполнитель услуг обязан:</w:t>
      </w:r>
    </w:p>
    <w:p>
      <w:pPr>
        <w:pStyle w:val="ListParagraph"/>
        <w:widowControl/>
        <w:bidi w:val="0"/>
        <w:spacing w:lineRule="auto" w:line="240" w:before="0" w:after="200"/>
        <w:ind w:left="0" w:right="0" w:firstLine="680"/>
        <w:contextualSpacing/>
        <w:jc w:val="both"/>
        <w:rPr>
          <w:sz w:val="28"/>
          <w:szCs w:val="28"/>
        </w:rPr>
      </w:pPr>
      <w:r>
        <w:rPr>
          <w:rFonts w:ascii="Liberation Serif" w:hAnsi="Liberation Serif"/>
          <w:sz w:val="28"/>
          <w:szCs w:val="28"/>
        </w:rPr>
        <w:t>3.1.1. 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образовательным программам, включенным в реестр сертифицированных программ в соответствии с Правилами персонифицированного финансирования.</w:t>
      </w:r>
    </w:p>
    <w:p>
      <w:pPr>
        <w:pStyle w:val="ListParagraph"/>
        <w:widowControl/>
        <w:numPr>
          <w:ilvl w:val="0"/>
          <w:numId w:val="0"/>
        </w:numPr>
        <w:suppressAutoHyphens w:val="true"/>
        <w:bidi w:val="0"/>
        <w:spacing w:lineRule="auto" w:line="240" w:before="0" w:after="200"/>
        <w:ind w:left="0" w:right="0" w:firstLine="680"/>
        <w:contextualSpacing/>
        <w:jc w:val="both"/>
        <w:rPr>
          <w:sz w:val="28"/>
          <w:szCs w:val="28"/>
        </w:rPr>
      </w:pPr>
      <w:r>
        <w:rPr>
          <w:rFonts w:ascii="Liberation Serif" w:hAnsi="Liberation Serif"/>
          <w:sz w:val="28"/>
          <w:szCs w:val="28"/>
        </w:rPr>
        <w:t xml:space="preserve">3.1.2. Соблюдать Правила персонифицированного финансирования, в том числе при: </w:t>
      </w:r>
    </w:p>
    <w:p>
      <w:pPr>
        <w:pStyle w:val="ListParagraph"/>
        <w:widowControl/>
        <w:bidi w:val="0"/>
        <w:spacing w:lineRule="auto" w:line="240" w:before="0" w:after="200"/>
        <w:ind w:left="0" w:right="0" w:firstLine="680"/>
        <w:contextualSpacing/>
        <w:jc w:val="both"/>
        <w:rPr>
          <w:sz w:val="28"/>
          <w:szCs w:val="28"/>
        </w:rPr>
      </w:pPr>
      <w:r>
        <w:rPr>
          <w:rFonts w:ascii="Liberation Serif" w:hAnsi="Liberation Serif"/>
          <w:sz w:val="28"/>
          <w:szCs w:val="28"/>
        </w:rPr>
        <w:t>3.1.2.1. заключении договоров об образовании с родителями (законными представителями) обучающихся или обучающимися, достигшими возраста 14 лет;</w:t>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3.1.2.2. установлении цен на оказываемые образовательные услуги в рамках системы персонифицированного финансирования;</w:t>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3.1.2.3. предложении образовательных программ для обучения детей.</w:t>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3.1.3. 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в Слободо-Туринском муниципальном районе.</w:t>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3.1.4. 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№№1, 2 к настоящему Соглашению.</w:t>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3.1.5. 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Слободо-Туринском муниципальном районе.</w:t>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3.1.6. Принимать на обучение по образовательной программе не менее одного обучающегося в рамках системы персонифицированного финансирования.</w:t>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3.2. Исполнитель услуг имеет право:</w:t>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3.2.1. 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3.2.1.1. образовательная программа, по которой будет проходить обучение, включена в Реестр сертифицированных программ системы персонифицированного финансирования;</w:t>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3.2.1.2. направленность образовательной программы предусмотрена Программой персонифицированного финансирования дополнительного образования детей в Слободо-Туринском муниципальном районе на период с 01 января 2022 года по 31 декабря 2022 года, утвержденной постановлением Слободо-Туринского МОУО от 21.10.2021 № 127-д (с изменениями от 22.07.2022 № 90-д);</w:t>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3.2.1.3. 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дополнительного образования детей в Слободо-Туринском муниципальном районе лимита зачисления на обучение для соответствующей направленности;</w:t>
      </w:r>
      <w:bookmarkStart w:id="0" w:name="_Ref450823035"/>
    </w:p>
    <w:p>
      <w:pPr>
        <w:pStyle w:val="ListParagraph"/>
        <w:spacing w:lineRule="auto" w:line="240" w:before="0" w:after="200"/>
        <w:ind w:left="0" w:firstLine="709"/>
        <w:contextualSpacing/>
        <w:jc w:val="both"/>
        <w:rPr>
          <w:sz w:val="28"/>
          <w:szCs w:val="28"/>
        </w:rPr>
      </w:pPr>
      <w:r>
        <w:rPr>
          <w:rFonts w:ascii="Liberation Serif" w:hAnsi="Liberation Serif"/>
          <w:sz w:val="28"/>
          <w:szCs w:val="28"/>
        </w:rPr>
        <w:t>3.2.1.4. доступный остаток обеспечения сертификата дополнительного образования ребенка в соответствующем учебном году больше 0 рублей.</w:t>
      </w:r>
      <w:bookmarkEnd w:id="0"/>
    </w:p>
    <w:p>
      <w:pPr>
        <w:pStyle w:val="ListParagraph"/>
        <w:spacing w:lineRule="auto" w:line="240" w:before="0" w:after="200"/>
        <w:ind w:left="0" w:firstLine="709"/>
        <w:contextualSpacing/>
        <w:jc w:val="both"/>
        <w:rPr>
          <w:sz w:val="28"/>
          <w:szCs w:val="28"/>
        </w:rPr>
      </w:pPr>
      <w:r>
        <w:rPr>
          <w:rFonts w:ascii="Liberation Serif" w:hAnsi="Liberation Serif"/>
          <w:sz w:val="28"/>
          <w:szCs w:val="28"/>
        </w:rPr>
        <w:t>3.2.2. Указывать в договорах об образовании, заключаемых в соответствии с Правилами персонифицированного финансирования положение о том, что оплата услуги осуществляется Уполномоченным органом в соответствии с настоящим Соглашением.</w:t>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3.2.3. Требовать от Уполномоченного органа своевременной и в полном объеме оплаты за оказанные образовательные услуги в рамках настоящего Соглашения.</w:t>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3.2.4. Отказаться от участия в системе персонифицированного финансирования дополнительного образования детей в Слободо-Туринском муниципальном районе.</w:t>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3.3. Уполномоченный орган обязан:</w:t>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3.3.1. 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в Слободо-Туринском муниципальном районе 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3.3.2. 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3.4. Уполномоченный орган имеет право:</w:t>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3.4.1. 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3.4.2. 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образовательных услуг.</w:t>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3.4.3. 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pPr>
        <w:pStyle w:val="ListParagraph"/>
        <w:spacing w:lineRule="auto" w:line="240"/>
        <w:ind w:left="709" w:hanging="0"/>
        <w:jc w:val="both"/>
        <w:rPr>
          <w:rFonts w:ascii="Liberation Serif" w:hAnsi="Liberation Serif"/>
          <w:sz w:val="28"/>
          <w:szCs w:val="28"/>
        </w:rPr>
      </w:pPr>
      <w:r>
        <w:rPr>
          <w:rFonts w:ascii="Liberation Serif" w:hAnsi="Liberation Serif"/>
          <w:sz w:val="28"/>
          <w:szCs w:val="28"/>
        </w:rPr>
      </w:r>
    </w:p>
    <w:p>
      <w:pPr>
        <w:pStyle w:val="ListParagraph"/>
        <w:numPr>
          <w:ilvl w:val="0"/>
          <w:numId w:val="1"/>
        </w:numPr>
        <w:spacing w:lineRule="auto" w:line="240" w:before="0" w:after="200"/>
        <w:ind w:left="0" w:hanging="0"/>
        <w:contextualSpacing/>
        <w:jc w:val="center"/>
        <w:rPr>
          <w:sz w:val="28"/>
          <w:szCs w:val="28"/>
        </w:rPr>
      </w:pPr>
      <w:bookmarkStart w:id="1" w:name="_Ref9763529"/>
      <w:r>
        <w:rPr>
          <w:rFonts w:ascii="Liberation Serif" w:hAnsi="Liberation Serif"/>
          <w:b/>
          <w:sz w:val="28"/>
          <w:szCs w:val="28"/>
        </w:rPr>
        <w:t xml:space="preserve">Порядок </w:t>
      </w:r>
      <w:bookmarkEnd w:id="1"/>
      <w:r>
        <w:rPr>
          <w:rFonts w:ascii="Liberation Serif" w:hAnsi="Liberation Serif"/>
          <w:b/>
          <w:sz w:val="28"/>
          <w:szCs w:val="28"/>
        </w:rPr>
        <w:t xml:space="preserve">формирования и направления Уполномоченным органом </w:t>
      </w:r>
    </w:p>
    <w:p>
      <w:pPr>
        <w:pStyle w:val="ListParagraph"/>
        <w:spacing w:lineRule="auto" w:line="240" w:before="0" w:after="200"/>
        <w:ind w:left="0" w:hanging="0"/>
        <w:contextualSpacing/>
        <w:jc w:val="center"/>
        <w:rPr>
          <w:sz w:val="28"/>
          <w:szCs w:val="28"/>
        </w:rPr>
      </w:pPr>
      <w:r>
        <w:rPr>
          <w:rFonts w:ascii="Liberation Serif" w:hAnsi="Liberation Serif"/>
          <w:b/>
          <w:sz w:val="28"/>
          <w:szCs w:val="28"/>
        </w:rPr>
        <w:t>Исполнителю услуг соглашений о предоставлении Исполнителю услуг гранта  в форме субсидии в форме безотзывной оферты</w:t>
      </w:r>
    </w:p>
    <w:p>
      <w:pPr>
        <w:pStyle w:val="ListParagraph"/>
        <w:spacing w:lineRule="auto" w:line="240"/>
        <w:ind w:left="0" w:hanging="0"/>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4.1. Исполнитель услуг ежемесячно, не ранее 2-го рабочего дня текущего месяца, формирует и направляет в Уполномоченный орган заявку на авансирование за текущий месяц, содержащую сумму авансирования с указанием месяца авансирования, и реестра договоров на авансирование, оформляемого в соответствии с приложением №1 к настоящему Соглашению.</w:t>
      </w:r>
    </w:p>
    <w:p>
      <w:pPr>
        <w:pStyle w:val="ListParagraph"/>
        <w:spacing w:lineRule="auto" w:line="240" w:before="0" w:after="200"/>
        <w:ind w:left="0" w:firstLine="709"/>
        <w:contextualSpacing/>
        <w:jc w:val="both"/>
        <w:rPr/>
      </w:pPr>
      <w:r>
        <w:rPr>
          <w:rStyle w:val="Normaltextrun"/>
          <w:rFonts w:ascii="Liberation Serif" w:hAnsi="Liberation Serif"/>
          <w:color w:val="000000"/>
          <w:sz w:val="28"/>
          <w:szCs w:val="28"/>
          <w:shd w:fill="FFFFFF" w:val="clear"/>
        </w:rPr>
        <w:t>4.2. Исполнитель услуг ежемесячно, не позднее 2-го числа месяца, следующего за отчетным, формирует и направляет в уполномоченную организацию в соответствии с Правилами персонифицированного счет на оплату оказанных Услуг, содержащий общую сумму обязательств Уполномоченной организации по оплате Услуг, с приложением реестра договоров, оформляемого в соответствии с приложением №2 к настоящему Договору.</w:t>
      </w:r>
      <w:r>
        <w:rPr>
          <w:rStyle w:val="Eop"/>
          <w:rFonts w:ascii="Liberation Serif" w:hAnsi="Liberation Serif"/>
          <w:color w:val="000000"/>
          <w:sz w:val="28"/>
          <w:szCs w:val="28"/>
          <w:shd w:fill="FFFFFF" w:val="clear"/>
        </w:rPr>
        <w:t> </w:t>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4.3. Уполномоченный орган в течение 5-ти рабочих дней после получения заявки на авансирование, направленной согласно пункту 4.1 настоящего Соглашения, 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pPr>
        <w:pStyle w:val="ListParagraph"/>
        <w:spacing w:lineRule="auto" w:line="240"/>
        <w:ind w:left="709" w:hanging="0"/>
        <w:jc w:val="both"/>
        <w:rPr>
          <w:rFonts w:ascii="Liberation Serif" w:hAnsi="Liberation Serif"/>
          <w:sz w:val="28"/>
          <w:szCs w:val="28"/>
        </w:rPr>
      </w:pPr>
      <w:r>
        <w:rPr>
          <w:rFonts w:ascii="Liberation Serif" w:hAnsi="Liberation Serif"/>
          <w:sz w:val="28"/>
          <w:szCs w:val="28"/>
        </w:rPr>
      </w:r>
    </w:p>
    <w:p>
      <w:pPr>
        <w:pStyle w:val="ListParagraph"/>
        <w:numPr>
          <w:ilvl w:val="0"/>
          <w:numId w:val="1"/>
        </w:numPr>
        <w:spacing w:lineRule="auto" w:line="240" w:before="0" w:after="200"/>
        <w:ind w:left="0" w:hanging="0"/>
        <w:contextualSpacing/>
        <w:jc w:val="center"/>
        <w:rPr>
          <w:sz w:val="28"/>
          <w:szCs w:val="28"/>
        </w:rPr>
      </w:pPr>
      <w:r>
        <w:rPr>
          <w:rFonts w:ascii="Liberation Serif" w:hAnsi="Liberation Serif"/>
          <w:b/>
          <w:sz w:val="28"/>
          <w:szCs w:val="28"/>
        </w:rPr>
        <w:t>Ответственность сторон</w:t>
      </w:r>
    </w:p>
    <w:p>
      <w:pPr>
        <w:pStyle w:val="ListParagraph"/>
        <w:spacing w:lineRule="auto" w:line="240"/>
        <w:ind w:left="0" w:firstLine="709"/>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5.2. 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pPr>
        <w:pStyle w:val="ListParagraph"/>
        <w:spacing w:lineRule="auto" w:line="240"/>
        <w:ind w:left="709" w:hanging="0"/>
        <w:jc w:val="both"/>
        <w:rPr>
          <w:rFonts w:ascii="Liberation Serif" w:hAnsi="Liberation Serif"/>
          <w:sz w:val="28"/>
          <w:szCs w:val="28"/>
        </w:rPr>
      </w:pPr>
      <w:r>
        <w:rPr>
          <w:rFonts w:ascii="Liberation Serif" w:hAnsi="Liberation Serif"/>
          <w:sz w:val="28"/>
          <w:szCs w:val="28"/>
        </w:rPr>
      </w:r>
    </w:p>
    <w:p>
      <w:pPr>
        <w:pStyle w:val="ListParagraph"/>
        <w:numPr>
          <w:ilvl w:val="0"/>
          <w:numId w:val="1"/>
        </w:numPr>
        <w:spacing w:lineRule="auto" w:line="240" w:before="0" w:after="200"/>
        <w:ind w:left="0" w:hanging="0"/>
        <w:contextualSpacing/>
        <w:jc w:val="center"/>
        <w:rPr>
          <w:sz w:val="28"/>
          <w:szCs w:val="28"/>
        </w:rPr>
      </w:pPr>
      <w:r>
        <w:rPr>
          <w:rFonts w:ascii="Liberation Serif" w:hAnsi="Liberation Serif"/>
          <w:b/>
          <w:sz w:val="28"/>
          <w:szCs w:val="28"/>
        </w:rPr>
        <w:t>Заключительные положения</w:t>
      </w:r>
    </w:p>
    <w:p>
      <w:pPr>
        <w:pStyle w:val="ListParagraph"/>
        <w:spacing w:lineRule="auto" w:line="240"/>
        <w:ind w:left="0" w:firstLine="709"/>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 xml:space="preserve">6.1. Настоящее Соглашение может быть расторгнуто в одностороннем порядке Уполномоченным органом в следующих случаях: </w:t>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6.1.1. приостановление деятельности Исполнителя услуг в рамках системы персонифицированного финансирования Слободо-Туринского муниципального района;</w:t>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6.1.2. завершение реализации программы персонифицированного финансирования дополнительного образования в Слободо-Туринском муниципальном районе.</w:t>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6.2. Настоящее Соглашение может быть изменено и/или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 xml:space="preserve">6.3. Все споры и разногласия, которые могут возникнуть по настоящему Соглашению,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6.4. 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6.5. 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6.6  Все приложения к настоящему Соглашению являются его неотъемлемой частью.</w:t>
      </w:r>
    </w:p>
    <w:p>
      <w:pPr>
        <w:pStyle w:val="ListParagraph"/>
        <w:spacing w:lineRule="auto" w:line="240" w:before="0" w:after="200"/>
        <w:ind w:left="0" w:firstLine="709"/>
        <w:contextualSpacing/>
        <w:jc w:val="both"/>
        <w:rPr>
          <w:sz w:val="28"/>
          <w:szCs w:val="28"/>
        </w:rPr>
      </w:pPr>
      <w:r>
        <w:rPr>
          <w:rFonts w:ascii="Liberation Serif" w:hAnsi="Liberation Serif"/>
          <w:sz w:val="28"/>
          <w:szCs w:val="28"/>
        </w:rPr>
        <w:t>6.7. Настоящее Соглашение вступает в силу со дня его подписания Сторонами и действует до исполнения Сторонами своих обязательств.</w:t>
      </w:r>
    </w:p>
    <w:p>
      <w:pPr>
        <w:pStyle w:val="ListParagraph"/>
        <w:spacing w:lineRule="auto" w:line="240"/>
        <w:ind w:left="709" w:hanging="0"/>
        <w:jc w:val="both"/>
        <w:rPr>
          <w:rFonts w:ascii="Liberation Serif" w:hAnsi="Liberation Serif"/>
          <w:sz w:val="28"/>
          <w:szCs w:val="28"/>
        </w:rPr>
      </w:pPr>
      <w:r>
        <w:rPr>
          <w:rFonts w:ascii="Liberation Serif" w:hAnsi="Liberation Serif"/>
          <w:sz w:val="28"/>
          <w:szCs w:val="28"/>
        </w:rPr>
      </w:r>
    </w:p>
    <w:p>
      <w:pPr>
        <w:pStyle w:val="ListParagraph"/>
        <w:spacing w:lineRule="auto" w:line="240"/>
        <w:ind w:left="709" w:hanging="0"/>
        <w:jc w:val="both"/>
        <w:rPr>
          <w:rFonts w:ascii="Liberation Serif" w:hAnsi="Liberation Serif"/>
          <w:sz w:val="28"/>
          <w:szCs w:val="28"/>
        </w:rPr>
      </w:pPr>
      <w:r>
        <w:rPr>
          <w:rFonts w:ascii="Liberation Serif" w:hAnsi="Liberation Serif"/>
          <w:sz w:val="28"/>
          <w:szCs w:val="28"/>
        </w:rPr>
      </w:r>
    </w:p>
    <w:p>
      <w:pPr>
        <w:pStyle w:val="ListParagraph"/>
        <w:numPr>
          <w:ilvl w:val="0"/>
          <w:numId w:val="1"/>
        </w:numPr>
        <w:spacing w:lineRule="auto" w:line="240" w:before="0" w:after="200"/>
        <w:ind w:left="0" w:hanging="0"/>
        <w:contextualSpacing/>
        <w:jc w:val="center"/>
        <w:rPr>
          <w:sz w:val="28"/>
          <w:szCs w:val="28"/>
        </w:rPr>
      </w:pPr>
      <w:bookmarkStart w:id="2" w:name="_Ref35886223"/>
      <w:r>
        <w:rPr>
          <w:rFonts w:ascii="Liberation Serif" w:hAnsi="Liberation Serif"/>
          <w:b/>
          <w:sz w:val="28"/>
          <w:szCs w:val="28"/>
        </w:rPr>
        <w:t>Адреса и реквизиты сторон</w:t>
      </w:r>
      <w:bookmarkEnd w:id="2"/>
    </w:p>
    <w:p>
      <w:pPr>
        <w:pStyle w:val="ListParagraph"/>
        <w:spacing w:lineRule="auto" w:line="240" w:before="0" w:after="200"/>
        <w:ind w:left="0" w:hanging="0"/>
        <w:contextualSpacing/>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hanging="0"/>
        <w:contextualSpacing/>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hanging="0"/>
        <w:contextualSpacing/>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hanging="0"/>
        <w:contextualSpacing/>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hanging="0"/>
        <w:contextualSpacing/>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hanging="0"/>
        <w:contextualSpacing/>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hanging="0"/>
        <w:contextualSpacing/>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hanging="0"/>
        <w:contextualSpacing/>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hanging="0"/>
        <w:contextualSpacing/>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hanging="0"/>
        <w:contextualSpacing/>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hanging="0"/>
        <w:contextualSpacing/>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hanging="0"/>
        <w:contextualSpacing/>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hanging="0"/>
        <w:contextualSpacing/>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hanging="0"/>
        <w:contextualSpacing/>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hanging="0"/>
        <w:contextualSpacing/>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hanging="0"/>
        <w:contextualSpacing/>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hanging="0"/>
        <w:contextualSpacing/>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hanging="0"/>
        <w:contextualSpacing/>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hanging="0"/>
        <w:contextualSpacing/>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hanging="0"/>
        <w:contextualSpacing/>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hanging="0"/>
        <w:contextualSpacing/>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hanging="0"/>
        <w:contextualSpacing/>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hanging="0"/>
        <w:contextualSpacing/>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hanging="0"/>
        <w:contextualSpacing/>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hanging="0"/>
        <w:contextualSpacing/>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hanging="0"/>
        <w:contextualSpacing/>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hanging="0"/>
        <w:contextualSpacing/>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hanging="0"/>
        <w:contextualSpacing/>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hanging="0"/>
        <w:contextualSpacing/>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hanging="0"/>
        <w:contextualSpacing/>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hanging="0"/>
        <w:contextualSpacing/>
        <w:rPr>
          <w:rFonts w:ascii="Liberation Serif" w:hAnsi="Liberation Serif"/>
          <w:b/>
          <w:b/>
          <w:sz w:val="28"/>
          <w:szCs w:val="28"/>
        </w:rPr>
      </w:pPr>
      <w:r>
        <w:rPr>
          <w:rFonts w:ascii="Liberation Serif" w:hAnsi="Liberation Serif"/>
          <w:b/>
          <w:sz w:val="28"/>
          <w:szCs w:val="28"/>
        </w:rPr>
      </w:r>
    </w:p>
    <w:p>
      <w:pPr>
        <w:pStyle w:val="ListParagraph"/>
        <w:spacing w:lineRule="auto" w:line="240" w:before="0" w:after="200"/>
        <w:ind w:left="0" w:hanging="0"/>
        <w:contextualSpacing/>
        <w:rPr>
          <w:rFonts w:ascii="Liberation Serif" w:hAnsi="Liberation Serif"/>
          <w:b/>
          <w:b/>
          <w:sz w:val="28"/>
          <w:szCs w:val="28"/>
        </w:rPr>
      </w:pPr>
      <w:r>
        <w:rPr>
          <w:rFonts w:ascii="Liberation Serif" w:hAnsi="Liberation Serif"/>
          <w:b/>
          <w:sz w:val="28"/>
          <w:szCs w:val="28"/>
        </w:rPr>
      </w:r>
    </w:p>
    <w:tbl>
      <w:tblPr>
        <w:tblStyle w:val="af"/>
        <w:tblW w:w="101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68"/>
        <w:gridCol w:w="5068"/>
      </w:tblGrid>
      <w:tr>
        <w:trPr/>
        <w:tc>
          <w:tcPr>
            <w:tcW w:w="5068" w:type="dxa"/>
            <w:tcBorders>
              <w:top w:val="nil"/>
              <w:left w:val="nil"/>
              <w:bottom w:val="nil"/>
              <w:right w:val="nil"/>
            </w:tcBorders>
          </w:tcPr>
          <w:p>
            <w:pPr>
              <w:pStyle w:val="ListParagraph"/>
              <w:widowControl w:val="false"/>
              <w:numPr>
                <w:ilvl w:val="0"/>
                <w:numId w:val="0"/>
              </w:numPr>
              <w:suppressAutoHyphens w:val="true"/>
              <w:spacing w:before="0" w:after="0"/>
              <w:ind w:left="1080" w:hanging="0"/>
              <w:jc w:val="both"/>
              <w:outlineLvl w:val="0"/>
              <w:rPr>
                <w:rFonts w:ascii="Liberation Serif" w:hAnsi="Liberation Serif"/>
                <w:kern w:val="0"/>
                <w:sz w:val="28"/>
                <w:szCs w:val="28"/>
                <w:lang w:val="ru-RU" w:bidi="ar-SA"/>
              </w:rPr>
            </w:pPr>
            <w:r>
              <w:rPr>
                <w:rFonts w:ascii="Liberation Serif" w:hAnsi="Liberation Serif"/>
                <w:kern w:val="0"/>
                <w:sz w:val="28"/>
                <w:szCs w:val="28"/>
                <w:lang w:val="ru-RU" w:bidi="ar-SA"/>
              </w:rPr>
            </w:r>
          </w:p>
        </w:tc>
        <w:tc>
          <w:tcPr>
            <w:tcW w:w="5068" w:type="dxa"/>
            <w:tcBorders>
              <w:top w:val="nil"/>
              <w:left w:val="nil"/>
              <w:bottom w:val="nil"/>
              <w:right w:val="nil"/>
            </w:tcBorders>
          </w:tcPr>
          <w:p>
            <w:pPr>
              <w:pStyle w:val="Normal"/>
              <w:widowControl w:val="false"/>
              <w:numPr>
                <w:ilvl w:val="0"/>
                <w:numId w:val="0"/>
              </w:numPr>
              <w:suppressAutoHyphens w:val="true"/>
              <w:spacing w:before="0" w:after="0"/>
              <w:ind w:left="0" w:hanging="0"/>
              <w:jc w:val="both"/>
              <w:outlineLvl w:val="0"/>
              <w:rPr>
                <w:rFonts w:ascii="Liberation Serif" w:hAnsi="Liberation Serif"/>
                <w:kern w:val="0"/>
                <w:sz w:val="28"/>
                <w:szCs w:val="28"/>
                <w:lang w:val="ru-RU" w:eastAsia="en-US" w:bidi="ar-SA"/>
              </w:rPr>
            </w:pPr>
            <w:r>
              <w:rPr>
                <w:rFonts w:ascii="Liberation Serif" w:hAnsi="Liberation Serif"/>
                <w:kern w:val="0"/>
                <w:sz w:val="28"/>
                <w:szCs w:val="28"/>
                <w:lang w:val="ru-RU" w:eastAsia="en-US" w:bidi="ar-SA"/>
              </w:rPr>
              <w:t>Приложение № 1</w:t>
            </w:r>
          </w:p>
          <w:p>
            <w:pPr>
              <w:pStyle w:val="Normal"/>
              <w:widowControl w:val="false"/>
              <w:numPr>
                <w:ilvl w:val="0"/>
                <w:numId w:val="0"/>
              </w:numPr>
              <w:suppressAutoHyphens w:val="true"/>
              <w:spacing w:before="0" w:after="0"/>
              <w:ind w:left="0" w:hanging="0"/>
              <w:jc w:val="both"/>
              <w:outlineLvl w:val="0"/>
              <w:rPr>
                <w:rFonts w:ascii="Liberation Serif" w:hAnsi="Liberation Serif"/>
                <w:kern w:val="0"/>
                <w:sz w:val="28"/>
                <w:szCs w:val="28"/>
                <w:lang w:val="ru-RU" w:eastAsia="en-US" w:bidi="ar-SA"/>
              </w:rPr>
            </w:pPr>
            <w:r>
              <w:rPr>
                <w:rFonts w:ascii="Liberation Serif" w:hAnsi="Liberation Serif"/>
                <w:kern w:val="0"/>
                <w:sz w:val="28"/>
                <w:szCs w:val="28"/>
                <w:lang w:val="ru-RU" w:eastAsia="en-US" w:bidi="ar-SA"/>
              </w:rPr>
              <w:t>к Рамочному соглашению</w:t>
            </w:r>
          </w:p>
          <w:p>
            <w:pPr>
              <w:pStyle w:val="Normal"/>
              <w:widowControl w:val="false"/>
              <w:numPr>
                <w:ilvl w:val="0"/>
                <w:numId w:val="0"/>
              </w:numPr>
              <w:suppressAutoHyphens w:val="true"/>
              <w:spacing w:before="0" w:after="0"/>
              <w:ind w:left="0" w:hanging="0"/>
              <w:jc w:val="both"/>
              <w:outlineLvl w:val="0"/>
              <w:rPr>
                <w:rFonts w:ascii="Liberation Serif" w:hAnsi="Liberation Serif"/>
                <w:kern w:val="0"/>
                <w:sz w:val="28"/>
                <w:szCs w:val="28"/>
                <w:lang w:val="ru-RU" w:eastAsia="en-US" w:bidi="ar-SA"/>
              </w:rPr>
            </w:pPr>
            <w:r>
              <w:rPr>
                <w:rFonts w:ascii="Liberation Serif" w:hAnsi="Liberation Serif"/>
                <w:kern w:val="0"/>
                <w:sz w:val="28"/>
                <w:szCs w:val="28"/>
                <w:lang w:val="ru-RU" w:eastAsia="en-US" w:bidi="ar-SA"/>
              </w:rPr>
              <w:t>от «___»__________20___г. №_____</w:t>
            </w:r>
          </w:p>
        </w:tc>
      </w:tr>
    </w:tbl>
    <w:p>
      <w:pPr>
        <w:pStyle w:val="Normal"/>
        <w:numPr>
          <w:ilvl w:val="0"/>
          <w:numId w:val="0"/>
        </w:numPr>
        <w:ind w:left="0" w:hanging="0"/>
        <w:jc w:val="both"/>
        <w:outlineLvl w:val="0"/>
        <w:rPr>
          <w:rFonts w:ascii="Liberation Serif" w:hAnsi="Liberation Serif"/>
          <w:sz w:val="28"/>
          <w:szCs w:val="28"/>
          <w:lang w:eastAsia="en-US"/>
        </w:rPr>
      </w:pPr>
      <w:r>
        <w:rPr>
          <w:rFonts w:ascii="Liberation Serif" w:hAnsi="Liberation Serif"/>
          <w:sz w:val="28"/>
          <w:szCs w:val="28"/>
          <w:lang w:eastAsia="en-US"/>
        </w:rPr>
      </w:r>
    </w:p>
    <w:p>
      <w:pPr>
        <w:pStyle w:val="Normal"/>
        <w:numPr>
          <w:ilvl w:val="0"/>
          <w:numId w:val="0"/>
        </w:numPr>
        <w:ind w:left="0" w:hanging="0"/>
        <w:jc w:val="both"/>
        <w:outlineLvl w:val="0"/>
        <w:rPr>
          <w:rFonts w:ascii="Liberation Serif" w:hAnsi="Liberation Serif"/>
          <w:sz w:val="28"/>
          <w:szCs w:val="28"/>
          <w:lang w:eastAsia="en-US"/>
        </w:rPr>
      </w:pPr>
      <w:r>
        <w:rPr>
          <w:rFonts w:ascii="Liberation Serif" w:hAnsi="Liberation Serif"/>
          <w:sz w:val="28"/>
          <w:szCs w:val="28"/>
          <w:lang w:eastAsia="en-US"/>
        </w:rPr>
      </w:r>
    </w:p>
    <w:p>
      <w:pPr>
        <w:pStyle w:val="Normal"/>
        <w:widowControl w:val="false"/>
        <w:jc w:val="center"/>
        <w:rPr>
          <w:sz w:val="28"/>
          <w:szCs w:val="28"/>
        </w:rPr>
      </w:pPr>
      <w:r>
        <w:rPr>
          <w:rFonts w:ascii="Liberation Serif" w:hAnsi="Liberation Serif"/>
          <w:smallCaps/>
          <w:sz w:val="28"/>
          <w:szCs w:val="28"/>
        </w:rPr>
        <w:t>Реестр договоров на авансирование</w:t>
      </w:r>
    </w:p>
    <w:p>
      <w:pPr>
        <w:pStyle w:val="Normal"/>
        <w:widowControl w:val="false"/>
        <w:jc w:val="center"/>
        <w:rPr>
          <w:rFonts w:ascii="Liberation Serif" w:hAnsi="Liberation Serif"/>
          <w:smallCaps/>
          <w:sz w:val="28"/>
          <w:szCs w:val="28"/>
        </w:rPr>
      </w:pPr>
      <w:r>
        <w:rPr>
          <w:rFonts w:ascii="Liberation Serif" w:hAnsi="Liberation Serif"/>
          <w:smallCaps/>
          <w:sz w:val="28"/>
          <w:szCs w:val="28"/>
        </w:rPr>
      </w:r>
    </w:p>
    <w:p>
      <w:pPr>
        <w:pStyle w:val="Normal"/>
        <w:widowControl w:val="false"/>
        <w:jc w:val="center"/>
        <w:rPr>
          <w:rFonts w:ascii="Liberation Serif" w:hAnsi="Liberation Serif"/>
          <w:sz w:val="28"/>
          <w:szCs w:val="28"/>
        </w:rPr>
      </w:pPr>
      <w:r>
        <w:rPr>
          <w:rFonts w:ascii="Liberation Serif" w:hAnsi="Liberation Serif"/>
          <w:sz w:val="28"/>
          <w:szCs w:val="28"/>
        </w:rPr>
      </w:r>
    </w:p>
    <w:p>
      <w:pPr>
        <w:pStyle w:val="Normal"/>
        <w:jc w:val="both"/>
        <w:rPr>
          <w:sz w:val="28"/>
          <w:szCs w:val="28"/>
        </w:rPr>
      </w:pPr>
      <w:r>
        <w:rPr>
          <w:rFonts w:ascii="Liberation Serif" w:hAnsi="Liberation Serif"/>
          <w:sz w:val="28"/>
          <w:szCs w:val="28"/>
        </w:rPr>
        <w:t>Месяц, за который сформирован реестр: __________________________________</w:t>
      </w:r>
    </w:p>
    <w:p>
      <w:pPr>
        <w:pStyle w:val="Normal"/>
        <w:jc w:val="both"/>
        <w:rPr>
          <w:sz w:val="28"/>
          <w:szCs w:val="28"/>
        </w:rPr>
      </w:pPr>
      <w:r>
        <w:rPr>
          <w:rFonts w:ascii="Liberation Serif" w:hAnsi="Liberation Serif"/>
          <w:sz w:val="28"/>
          <w:szCs w:val="28"/>
        </w:rPr>
        <w:t xml:space="preserve">Наименование исполнителя образовательных услуг: </w:t>
      </w:r>
    </w:p>
    <w:p>
      <w:pPr>
        <w:pStyle w:val="Normal"/>
        <w:jc w:val="both"/>
        <w:rPr>
          <w:sz w:val="28"/>
          <w:szCs w:val="28"/>
        </w:rPr>
      </w:pPr>
      <w:r>
        <w:rPr>
          <w:rFonts w:ascii="Liberation Serif" w:hAnsi="Liberation Serif"/>
          <w:sz w:val="28"/>
          <w:szCs w:val="28"/>
        </w:rPr>
        <w:t>______________________________________________________________________</w:t>
      </w:r>
    </w:p>
    <w:p>
      <w:pPr>
        <w:pStyle w:val="Normal"/>
        <w:jc w:val="both"/>
        <w:rPr>
          <w:sz w:val="28"/>
          <w:szCs w:val="28"/>
        </w:rPr>
      </w:pPr>
      <w:r>
        <w:rPr>
          <w:rFonts w:ascii="Liberation Serif" w:hAnsi="Liberation Serif"/>
          <w:sz w:val="28"/>
          <w:szCs w:val="28"/>
        </w:rPr>
        <w:t>ОГРН исполнителя образовательных услуг: ________________________________</w:t>
      </w:r>
    </w:p>
    <w:p>
      <w:pPr>
        <w:pStyle w:val="Normal"/>
        <w:jc w:val="both"/>
        <w:rPr>
          <w:sz w:val="28"/>
          <w:szCs w:val="28"/>
        </w:rPr>
      </w:pPr>
      <w:r>
        <w:rPr>
          <w:rFonts w:ascii="Liberation Serif" w:hAnsi="Liberation Serif"/>
          <w:sz w:val="28"/>
          <w:szCs w:val="28"/>
        </w:rPr>
        <w:t>Всего подлежит к оплате: _____________________ рублей, что составляет 80% от совокупных обязательств Уполномоченного органа.</w:t>
      </w:r>
    </w:p>
    <w:tbl>
      <w:tblPr>
        <w:tblW w:w="957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885"/>
        <w:gridCol w:w="1229"/>
        <w:gridCol w:w="1365"/>
        <w:gridCol w:w="1636"/>
        <w:gridCol w:w="1200"/>
        <w:gridCol w:w="1274"/>
        <w:gridCol w:w="1980"/>
      </w:tblGrid>
      <w:tr>
        <w:trPr/>
        <w:tc>
          <w:tcPr>
            <w:tcW w:w="8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п.п.</w:t>
            </w:r>
          </w:p>
        </w:tc>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договора</w:t>
            </w:r>
          </w:p>
        </w:tc>
        <w:tc>
          <w:tcPr>
            <w:tcW w:w="13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t>Дата договора</w:t>
            </w:r>
          </w:p>
        </w:tc>
        <w:tc>
          <w:tcPr>
            <w:tcW w:w="16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t>Номер сертификата</w:t>
            </w:r>
          </w:p>
        </w:tc>
        <w:tc>
          <w:tcPr>
            <w:tcW w:w="12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t>Цена услуги, руб.</w:t>
            </w:r>
          </w:p>
        </w:tc>
        <w:tc>
          <w:tcPr>
            <w:tcW w:w="12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t>Объем услуги, часов</w:t>
            </w:r>
          </w:p>
        </w:tc>
        <w:tc>
          <w:tcPr>
            <w:tcW w:w="19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t>Обязательство по оплате, рублей</w:t>
            </w:r>
          </w:p>
        </w:tc>
      </w:tr>
      <w:tr>
        <w:trPr/>
        <w:tc>
          <w:tcPr>
            <w:tcW w:w="8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r>
          </w:p>
        </w:tc>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r>
          </w:p>
        </w:tc>
        <w:tc>
          <w:tcPr>
            <w:tcW w:w="13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r>
          </w:p>
        </w:tc>
        <w:tc>
          <w:tcPr>
            <w:tcW w:w="16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r>
          </w:p>
        </w:tc>
        <w:tc>
          <w:tcPr>
            <w:tcW w:w="12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r>
          </w:p>
        </w:tc>
        <w:tc>
          <w:tcPr>
            <w:tcW w:w="12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r>
          </w:p>
        </w:tc>
        <w:tc>
          <w:tcPr>
            <w:tcW w:w="19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r>
          </w:p>
        </w:tc>
      </w:tr>
      <w:tr>
        <w:trPr/>
        <w:tc>
          <w:tcPr>
            <w:tcW w:w="8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r>
          </w:p>
        </w:tc>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r>
          </w:p>
        </w:tc>
        <w:tc>
          <w:tcPr>
            <w:tcW w:w="13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r>
          </w:p>
        </w:tc>
        <w:tc>
          <w:tcPr>
            <w:tcW w:w="16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r>
          </w:p>
        </w:tc>
        <w:tc>
          <w:tcPr>
            <w:tcW w:w="12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r>
          </w:p>
        </w:tc>
        <w:tc>
          <w:tcPr>
            <w:tcW w:w="12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r>
          </w:p>
        </w:tc>
        <w:tc>
          <w:tcPr>
            <w:tcW w:w="19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r>
          </w:p>
        </w:tc>
      </w:tr>
      <w:tr>
        <w:trPr/>
        <w:tc>
          <w:tcPr>
            <w:tcW w:w="8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r>
          </w:p>
        </w:tc>
        <w:tc>
          <w:tcPr>
            <w:tcW w:w="12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r>
          </w:p>
        </w:tc>
        <w:tc>
          <w:tcPr>
            <w:tcW w:w="13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r>
          </w:p>
        </w:tc>
        <w:tc>
          <w:tcPr>
            <w:tcW w:w="16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r>
          </w:p>
        </w:tc>
        <w:tc>
          <w:tcPr>
            <w:tcW w:w="12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r>
          </w:p>
        </w:tc>
        <w:tc>
          <w:tcPr>
            <w:tcW w:w="12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r>
          </w:p>
        </w:tc>
        <w:tc>
          <w:tcPr>
            <w:tcW w:w="19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r>
          </w:p>
        </w:tc>
      </w:tr>
      <w:tr>
        <w:trPr/>
        <w:tc>
          <w:tcPr>
            <w:tcW w:w="7589"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t>Совокупный объем обязательств Уполномоченного органа</w:t>
            </w:r>
          </w:p>
        </w:tc>
        <w:tc>
          <w:tcPr>
            <w:tcW w:w="19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r>
          </w:p>
        </w:tc>
      </w:tr>
    </w:tbl>
    <w:p>
      <w:pPr>
        <w:pStyle w:val="Normal"/>
        <w:ind w:firstLine="720"/>
        <w:jc w:val="both"/>
        <w:rPr>
          <w:rFonts w:ascii="Liberation Serif" w:hAnsi="Liberation Serif" w:eastAsia="Batang"/>
          <w:sz w:val="28"/>
          <w:szCs w:val="28"/>
          <w:lang w:eastAsia="ko-KR"/>
        </w:rPr>
      </w:pPr>
      <w:r>
        <w:rPr>
          <w:rFonts w:eastAsia="Batang" w:ascii="Liberation Serif" w:hAnsi="Liberation Serif"/>
          <w:sz w:val="28"/>
          <w:szCs w:val="28"/>
          <w:lang w:eastAsia="ko-KR"/>
        </w:rPr>
      </w:r>
    </w:p>
    <w:p>
      <w:pPr>
        <w:pStyle w:val="Normal"/>
        <w:widowControl w:val="false"/>
        <w:jc w:val="both"/>
        <w:rPr>
          <w:rFonts w:ascii="Liberation Serif" w:hAnsi="Liberation Serif"/>
          <w:sz w:val="28"/>
          <w:szCs w:val="28"/>
        </w:rPr>
      </w:pPr>
      <w:r>
        <w:rPr>
          <w:rFonts w:ascii="Liberation Serif" w:hAnsi="Liberation Serif"/>
          <w:sz w:val="28"/>
          <w:szCs w:val="28"/>
        </w:rPr>
      </w:r>
    </w:p>
    <w:p>
      <w:pPr>
        <w:pStyle w:val="Normal"/>
        <w:widowControl w:val="false"/>
        <w:jc w:val="both"/>
        <w:rPr>
          <w:rFonts w:ascii="Liberation Serif" w:hAnsi="Liberation Serif"/>
          <w:sz w:val="28"/>
          <w:szCs w:val="28"/>
        </w:rPr>
      </w:pPr>
      <w:r>
        <w:rPr>
          <w:rFonts w:ascii="Liberation Serif" w:hAnsi="Liberation Serif"/>
          <w:sz w:val="28"/>
          <w:szCs w:val="28"/>
        </w:rPr>
      </w:r>
    </w:p>
    <w:p>
      <w:pPr>
        <w:pStyle w:val="Normal"/>
        <w:widowControl w:val="false"/>
        <w:jc w:val="both"/>
        <w:rPr>
          <w:rFonts w:ascii="Liberation Serif" w:hAnsi="Liberation Serif"/>
          <w:sz w:val="28"/>
          <w:szCs w:val="28"/>
        </w:rPr>
      </w:pPr>
      <w:r>
        <w:rPr>
          <w:rFonts w:ascii="Liberation Serif" w:hAnsi="Liberation Serif"/>
          <w:sz w:val="28"/>
          <w:szCs w:val="28"/>
        </w:rPr>
      </w:r>
    </w:p>
    <w:p>
      <w:pPr>
        <w:pStyle w:val="Normal"/>
        <w:widowControl w:val="false"/>
        <w:jc w:val="both"/>
        <w:rPr>
          <w:rFonts w:ascii="Liberation Serif" w:hAnsi="Liberation Serif"/>
          <w:sz w:val="28"/>
          <w:szCs w:val="28"/>
        </w:rPr>
      </w:pPr>
      <w:r>
        <w:rPr>
          <w:rFonts w:ascii="Liberation Serif" w:hAnsi="Liberation Serif"/>
          <w:sz w:val="28"/>
          <w:szCs w:val="28"/>
        </w:rPr>
      </w:r>
    </w:p>
    <w:tbl>
      <w:tblPr>
        <w:tblW w:w="9587" w:type="dxa"/>
        <w:jc w:val="left"/>
        <w:tblInd w:w="62" w:type="dxa"/>
        <w:tblLayout w:type="fixed"/>
        <w:tblCellMar>
          <w:top w:w="102" w:type="dxa"/>
          <w:left w:w="62" w:type="dxa"/>
          <w:bottom w:w="102" w:type="dxa"/>
          <w:right w:w="62" w:type="dxa"/>
        </w:tblCellMar>
        <w:tblLook w:firstRow="0" w:noVBand="0" w:lastRow="0" w:firstColumn="0" w:lastColumn="0" w:noHBand="0" w:val="0000"/>
      </w:tblPr>
      <w:tblGrid>
        <w:gridCol w:w="4825"/>
        <w:gridCol w:w="4761"/>
      </w:tblGrid>
      <w:tr>
        <w:trPr/>
        <w:tc>
          <w:tcPr>
            <w:tcW w:w="9586" w:type="dxa"/>
            <w:gridSpan w:val="2"/>
            <w:tcBorders/>
          </w:tcPr>
          <w:p>
            <w:pPr>
              <w:pStyle w:val="Normal"/>
              <w:widowControl w:val="false"/>
              <w:ind w:right="652" w:firstLine="720"/>
              <w:jc w:val="center"/>
              <w:rPr>
                <w:rFonts w:ascii="Liberation Serif" w:hAnsi="Liberation Serif" w:eastAsia="Batang"/>
                <w:sz w:val="28"/>
                <w:szCs w:val="28"/>
                <w:lang w:eastAsia="ko-KR"/>
              </w:rPr>
            </w:pPr>
            <w:r>
              <w:rPr>
                <w:rFonts w:eastAsia="Batang" w:ascii="Liberation Serif" w:hAnsi="Liberation Serif"/>
                <w:sz w:val="28"/>
                <w:szCs w:val="28"/>
                <w:lang w:eastAsia="ko-KR"/>
              </w:rPr>
              <w:t>Наименование Исполнителя образовательных услуг</w:t>
            </w:r>
          </w:p>
          <w:p>
            <w:pPr>
              <w:pStyle w:val="Normal"/>
              <w:widowControl w:val="false"/>
              <w:ind w:right="652" w:firstLine="720"/>
              <w:jc w:val="center"/>
              <w:rPr>
                <w:rFonts w:ascii="Liberation Serif" w:hAnsi="Liberation Serif" w:eastAsia="Batang"/>
                <w:sz w:val="28"/>
                <w:szCs w:val="28"/>
                <w:lang w:eastAsia="ko-KR"/>
              </w:rPr>
            </w:pPr>
            <w:r>
              <w:rPr>
                <w:rFonts w:eastAsia="Batang" w:ascii="Liberation Serif" w:hAnsi="Liberation Serif"/>
                <w:sz w:val="28"/>
                <w:szCs w:val="28"/>
                <w:lang w:eastAsia="ko-KR"/>
              </w:rPr>
            </w:r>
          </w:p>
        </w:tc>
      </w:tr>
      <w:tr>
        <w:trPr/>
        <w:tc>
          <w:tcPr>
            <w:tcW w:w="4825" w:type="dxa"/>
            <w:tcBorders/>
          </w:tcPr>
          <w:p>
            <w:pPr>
              <w:pStyle w:val="Normal"/>
              <w:widowControl w:val="false"/>
              <w:ind w:firstLine="720"/>
              <w:jc w:val="both"/>
              <w:rPr>
                <w:rFonts w:ascii="Liberation Serif" w:hAnsi="Liberation Serif" w:eastAsia="Batang"/>
                <w:sz w:val="28"/>
                <w:szCs w:val="28"/>
                <w:lang w:eastAsia="ko-KR"/>
              </w:rPr>
            </w:pPr>
            <w:r>
              <w:rPr>
                <w:rFonts w:eastAsia="Batang" w:ascii="Liberation Serif" w:hAnsi="Liberation Serif"/>
                <w:sz w:val="28"/>
                <w:szCs w:val="28"/>
                <w:lang w:eastAsia="ko-KR"/>
              </w:rPr>
              <w:t>Руководитель</w:t>
            </w:r>
          </w:p>
        </w:tc>
        <w:tc>
          <w:tcPr>
            <w:tcW w:w="4761" w:type="dxa"/>
            <w:tcBorders/>
          </w:tcPr>
          <w:p>
            <w:pPr>
              <w:pStyle w:val="Normal"/>
              <w:widowControl w:val="false"/>
              <w:ind w:firstLine="720"/>
              <w:rPr>
                <w:rFonts w:ascii="Liberation Serif" w:hAnsi="Liberation Serif" w:eastAsia="Batang"/>
                <w:sz w:val="28"/>
                <w:szCs w:val="28"/>
                <w:lang w:eastAsia="ko-KR"/>
              </w:rPr>
            </w:pPr>
            <w:r>
              <w:rPr>
                <w:rFonts w:eastAsia="Batang" w:ascii="Liberation Serif" w:hAnsi="Liberation Serif"/>
                <w:sz w:val="28"/>
                <w:szCs w:val="28"/>
                <w:lang w:eastAsia="ko-KR"/>
              </w:rPr>
              <w:t>Главный бухгалтер</w:t>
            </w:r>
          </w:p>
        </w:tc>
      </w:tr>
      <w:tr>
        <w:trPr>
          <w:trHeight w:val="23" w:hRule="atLeast"/>
        </w:trPr>
        <w:tc>
          <w:tcPr>
            <w:tcW w:w="4825" w:type="dxa"/>
            <w:tcBorders/>
          </w:tcPr>
          <w:p>
            <w:pPr>
              <w:pStyle w:val="Normal"/>
              <w:widowControl w:val="false"/>
              <w:jc w:val="both"/>
              <w:rPr>
                <w:rFonts w:ascii="Liberation Serif" w:hAnsi="Liberation Serif" w:eastAsia="Batang"/>
                <w:sz w:val="28"/>
                <w:szCs w:val="28"/>
                <w:lang w:eastAsia="ko-KR"/>
              </w:rPr>
            </w:pPr>
            <w:r>
              <w:rPr>
                <w:rFonts w:eastAsia="Batang" w:ascii="Liberation Serif" w:hAnsi="Liberation Serif"/>
                <w:sz w:val="28"/>
                <w:szCs w:val="28"/>
                <w:lang w:eastAsia="ko-KR"/>
              </w:rPr>
              <w:t>_________________/_________________/</w:t>
            </w:r>
          </w:p>
          <w:p>
            <w:pPr>
              <w:pStyle w:val="Normal"/>
              <w:widowControl w:val="false"/>
              <w:ind w:firstLine="720"/>
              <w:jc w:val="both"/>
              <w:rPr>
                <w:rFonts w:ascii="Liberation Serif" w:hAnsi="Liberation Serif" w:eastAsia="Batang"/>
                <w:sz w:val="28"/>
                <w:szCs w:val="28"/>
                <w:lang w:eastAsia="ko-KR"/>
              </w:rPr>
            </w:pPr>
            <w:r>
              <w:rPr>
                <w:rFonts w:eastAsia="Batang" w:ascii="Liberation Serif" w:hAnsi="Liberation Serif"/>
                <w:sz w:val="28"/>
                <w:szCs w:val="28"/>
                <w:lang w:eastAsia="ko-KR"/>
              </w:rPr>
              <w:t>М.П.</w:t>
            </w:r>
          </w:p>
        </w:tc>
        <w:tc>
          <w:tcPr>
            <w:tcW w:w="4761" w:type="dxa"/>
            <w:tcBorders/>
          </w:tcPr>
          <w:p>
            <w:pPr>
              <w:pStyle w:val="Normal"/>
              <w:widowControl w:val="false"/>
              <w:jc w:val="both"/>
              <w:rPr>
                <w:rFonts w:ascii="Liberation Serif" w:hAnsi="Liberation Serif" w:eastAsia="Batang"/>
                <w:sz w:val="28"/>
                <w:szCs w:val="28"/>
                <w:lang w:eastAsia="ko-KR"/>
              </w:rPr>
            </w:pPr>
            <w:r>
              <w:rPr>
                <w:rFonts w:eastAsia="Batang" w:ascii="Liberation Serif" w:hAnsi="Liberation Serif"/>
                <w:sz w:val="28"/>
                <w:szCs w:val="28"/>
                <w:lang w:eastAsia="ko-KR"/>
              </w:rPr>
              <w:t>_________________/_________________/</w:t>
            </w:r>
          </w:p>
          <w:p>
            <w:pPr>
              <w:pStyle w:val="Normal"/>
              <w:widowControl w:val="false"/>
              <w:ind w:firstLine="720"/>
              <w:jc w:val="center"/>
              <w:rPr>
                <w:rFonts w:ascii="Liberation Serif" w:hAnsi="Liberation Serif" w:eastAsia="Batang"/>
                <w:sz w:val="28"/>
                <w:szCs w:val="28"/>
                <w:lang w:eastAsia="ko-KR"/>
              </w:rPr>
            </w:pPr>
            <w:r>
              <w:rPr>
                <w:rFonts w:eastAsia="Batang" w:ascii="Liberation Serif" w:hAnsi="Liberation Serif"/>
                <w:sz w:val="28"/>
                <w:szCs w:val="28"/>
                <w:lang w:eastAsia="ko-KR"/>
              </w:rPr>
            </w:r>
          </w:p>
        </w:tc>
      </w:tr>
    </w:tbl>
    <w:p>
      <w:pPr>
        <w:pStyle w:val="ConsPlusTitle"/>
        <w:jc w:val="center"/>
        <w:rPr>
          <w:rFonts w:ascii="Liberation Serif" w:hAnsi="Liberation Serif"/>
          <w:sz w:val="28"/>
          <w:szCs w:val="28"/>
          <w:lang w:eastAsia="en-US"/>
        </w:rPr>
      </w:pPr>
      <w:r>
        <w:rPr>
          <w:rFonts w:ascii="Liberation Serif" w:hAnsi="Liberation Serif"/>
          <w:sz w:val="28"/>
          <w:szCs w:val="28"/>
          <w:lang w:eastAsia="en-US"/>
        </w:rPr>
      </w:r>
    </w:p>
    <w:p>
      <w:pPr>
        <w:pStyle w:val="ConsPlusTitle"/>
        <w:jc w:val="center"/>
        <w:rPr>
          <w:rFonts w:ascii="Liberation Serif" w:hAnsi="Liberation Serif"/>
          <w:sz w:val="28"/>
          <w:szCs w:val="28"/>
          <w:lang w:eastAsia="en-US"/>
        </w:rPr>
      </w:pPr>
      <w:r>
        <w:rPr>
          <w:rFonts w:ascii="Liberation Serif" w:hAnsi="Liberation Serif"/>
          <w:sz w:val="28"/>
          <w:szCs w:val="28"/>
          <w:lang w:eastAsia="en-US"/>
        </w:rPr>
      </w:r>
    </w:p>
    <w:p>
      <w:pPr>
        <w:pStyle w:val="ConsPlusTitle"/>
        <w:jc w:val="center"/>
        <w:rPr>
          <w:rFonts w:ascii="Liberation Serif" w:hAnsi="Liberation Serif"/>
          <w:sz w:val="28"/>
          <w:szCs w:val="28"/>
          <w:lang w:eastAsia="en-US"/>
        </w:rPr>
      </w:pPr>
      <w:r>
        <w:rPr>
          <w:rFonts w:ascii="Liberation Serif" w:hAnsi="Liberation Serif"/>
          <w:sz w:val="28"/>
          <w:szCs w:val="28"/>
          <w:lang w:eastAsia="en-US"/>
        </w:rPr>
      </w:r>
    </w:p>
    <w:p>
      <w:pPr>
        <w:pStyle w:val="ConsPlusTitle"/>
        <w:jc w:val="center"/>
        <w:rPr>
          <w:rFonts w:ascii="Liberation Serif" w:hAnsi="Liberation Serif"/>
          <w:sz w:val="28"/>
          <w:szCs w:val="28"/>
          <w:lang w:eastAsia="en-US"/>
        </w:rPr>
      </w:pPr>
      <w:r>
        <w:rPr>
          <w:rFonts w:ascii="Liberation Serif" w:hAnsi="Liberation Serif"/>
          <w:sz w:val="28"/>
          <w:szCs w:val="28"/>
          <w:lang w:eastAsia="en-US"/>
        </w:rPr>
      </w:r>
    </w:p>
    <w:p>
      <w:pPr>
        <w:pStyle w:val="ConsPlusTitle"/>
        <w:jc w:val="center"/>
        <w:rPr>
          <w:rFonts w:ascii="Liberation Serif" w:hAnsi="Liberation Serif"/>
          <w:sz w:val="28"/>
          <w:szCs w:val="28"/>
          <w:lang w:eastAsia="en-US"/>
        </w:rPr>
      </w:pPr>
      <w:r>
        <w:rPr>
          <w:rFonts w:ascii="Liberation Serif" w:hAnsi="Liberation Serif"/>
          <w:sz w:val="28"/>
          <w:szCs w:val="28"/>
          <w:lang w:eastAsia="en-US"/>
        </w:rPr>
      </w:r>
    </w:p>
    <w:p>
      <w:pPr>
        <w:pStyle w:val="ConsPlusTitle"/>
        <w:jc w:val="center"/>
        <w:rPr>
          <w:rFonts w:ascii="Liberation Serif" w:hAnsi="Liberation Serif"/>
          <w:sz w:val="28"/>
          <w:szCs w:val="28"/>
          <w:lang w:eastAsia="en-US"/>
        </w:rPr>
      </w:pPr>
      <w:r>
        <w:rPr>
          <w:rFonts w:ascii="Liberation Serif" w:hAnsi="Liberation Serif"/>
          <w:sz w:val="28"/>
          <w:szCs w:val="28"/>
          <w:lang w:eastAsia="en-US"/>
        </w:rPr>
      </w:r>
    </w:p>
    <w:p>
      <w:pPr>
        <w:pStyle w:val="ConsPlusTitle"/>
        <w:jc w:val="center"/>
        <w:rPr>
          <w:rFonts w:ascii="Liberation Serif" w:hAnsi="Liberation Serif"/>
          <w:sz w:val="28"/>
          <w:szCs w:val="28"/>
          <w:lang w:eastAsia="en-US"/>
        </w:rPr>
      </w:pPr>
      <w:r>
        <w:rPr>
          <w:rFonts w:ascii="Liberation Serif" w:hAnsi="Liberation Serif"/>
          <w:sz w:val="28"/>
          <w:szCs w:val="28"/>
          <w:lang w:eastAsia="en-US"/>
        </w:rPr>
      </w:r>
    </w:p>
    <w:p>
      <w:pPr>
        <w:pStyle w:val="ConsPlusTitle"/>
        <w:jc w:val="center"/>
        <w:rPr>
          <w:rFonts w:ascii="Liberation Serif" w:hAnsi="Liberation Serif"/>
          <w:sz w:val="28"/>
          <w:szCs w:val="28"/>
          <w:lang w:eastAsia="en-US"/>
        </w:rPr>
      </w:pPr>
      <w:r>
        <w:rPr>
          <w:rFonts w:ascii="Liberation Serif" w:hAnsi="Liberation Serif"/>
          <w:sz w:val="28"/>
          <w:szCs w:val="28"/>
          <w:lang w:eastAsia="en-US"/>
        </w:rPr>
      </w:r>
    </w:p>
    <w:p>
      <w:pPr>
        <w:pStyle w:val="ConsPlusTitle"/>
        <w:jc w:val="center"/>
        <w:rPr>
          <w:rFonts w:ascii="Liberation Serif" w:hAnsi="Liberation Serif"/>
          <w:sz w:val="28"/>
          <w:szCs w:val="28"/>
          <w:lang w:eastAsia="en-US"/>
        </w:rPr>
      </w:pPr>
      <w:r>
        <w:rPr>
          <w:rFonts w:ascii="Liberation Serif" w:hAnsi="Liberation Serif"/>
          <w:sz w:val="28"/>
          <w:szCs w:val="28"/>
          <w:lang w:eastAsia="en-US"/>
        </w:rPr>
      </w:r>
    </w:p>
    <w:p>
      <w:pPr>
        <w:pStyle w:val="ConsPlusTitle"/>
        <w:jc w:val="center"/>
        <w:rPr>
          <w:rFonts w:ascii="Liberation Serif" w:hAnsi="Liberation Serif"/>
          <w:sz w:val="28"/>
          <w:szCs w:val="28"/>
          <w:lang w:eastAsia="en-US"/>
        </w:rPr>
      </w:pPr>
      <w:r>
        <w:rPr>
          <w:rFonts w:ascii="Liberation Serif" w:hAnsi="Liberation Serif"/>
          <w:sz w:val="28"/>
          <w:szCs w:val="28"/>
          <w:lang w:eastAsia="en-US"/>
        </w:rPr>
      </w:r>
    </w:p>
    <w:p>
      <w:pPr>
        <w:pStyle w:val="ConsPlusTitle"/>
        <w:jc w:val="center"/>
        <w:rPr>
          <w:rFonts w:ascii="Liberation Serif" w:hAnsi="Liberation Serif"/>
          <w:sz w:val="24"/>
          <w:szCs w:val="24"/>
          <w:lang w:eastAsia="en-US"/>
        </w:rPr>
      </w:pPr>
      <w:r>
        <w:rPr>
          <w:rFonts w:ascii="Liberation Serif" w:hAnsi="Liberation Serif"/>
          <w:sz w:val="24"/>
          <w:szCs w:val="24"/>
          <w:lang w:eastAsia="en-US"/>
        </w:rPr>
      </w:r>
    </w:p>
    <w:tbl>
      <w:tblPr>
        <w:tblStyle w:val="af"/>
        <w:tblW w:w="101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68"/>
        <w:gridCol w:w="5068"/>
      </w:tblGrid>
      <w:tr>
        <w:trPr/>
        <w:tc>
          <w:tcPr>
            <w:tcW w:w="5068" w:type="dxa"/>
            <w:tcBorders>
              <w:top w:val="nil"/>
              <w:left w:val="nil"/>
              <w:bottom w:val="nil"/>
              <w:right w:val="nil"/>
            </w:tcBorders>
          </w:tcPr>
          <w:p>
            <w:pPr>
              <w:pStyle w:val="ListParagraph"/>
              <w:widowControl w:val="false"/>
              <w:numPr>
                <w:ilvl w:val="0"/>
                <w:numId w:val="0"/>
              </w:numPr>
              <w:suppressAutoHyphens w:val="true"/>
              <w:spacing w:before="0" w:after="0"/>
              <w:ind w:left="1080" w:hanging="0"/>
              <w:jc w:val="both"/>
              <w:outlineLvl w:val="0"/>
              <w:rPr>
                <w:rFonts w:ascii="Liberation Serif" w:hAnsi="Liberation Serif"/>
                <w:kern w:val="0"/>
                <w:sz w:val="24"/>
                <w:szCs w:val="24"/>
                <w:lang w:val="ru-RU" w:bidi="ar-SA"/>
              </w:rPr>
            </w:pPr>
            <w:r>
              <w:rPr>
                <w:rFonts w:ascii="Liberation Serif" w:hAnsi="Liberation Serif"/>
                <w:kern w:val="0"/>
                <w:sz w:val="24"/>
                <w:szCs w:val="24"/>
                <w:lang w:val="ru-RU" w:bidi="ar-SA"/>
              </w:rPr>
            </w:r>
          </w:p>
          <w:p>
            <w:pPr>
              <w:pStyle w:val="ListParagraph"/>
              <w:widowControl w:val="false"/>
              <w:numPr>
                <w:ilvl w:val="0"/>
                <w:numId w:val="0"/>
              </w:numPr>
              <w:suppressAutoHyphens w:val="true"/>
              <w:spacing w:before="0" w:after="0"/>
              <w:ind w:left="1080" w:hanging="0"/>
              <w:jc w:val="both"/>
              <w:outlineLvl w:val="0"/>
              <w:rPr>
                <w:rFonts w:ascii="Liberation Serif" w:hAnsi="Liberation Serif"/>
                <w:kern w:val="0"/>
                <w:sz w:val="24"/>
                <w:szCs w:val="24"/>
                <w:lang w:val="ru-RU" w:bidi="ar-SA"/>
              </w:rPr>
            </w:pPr>
            <w:r>
              <w:rPr>
                <w:rFonts w:ascii="Liberation Serif" w:hAnsi="Liberation Serif"/>
                <w:kern w:val="0"/>
                <w:sz w:val="24"/>
                <w:szCs w:val="24"/>
                <w:lang w:val="ru-RU" w:bidi="ar-SA"/>
              </w:rPr>
            </w:r>
          </w:p>
        </w:tc>
        <w:tc>
          <w:tcPr>
            <w:tcW w:w="5068" w:type="dxa"/>
            <w:tcBorders>
              <w:top w:val="nil"/>
              <w:left w:val="nil"/>
              <w:bottom w:val="nil"/>
              <w:right w:val="nil"/>
            </w:tcBorders>
          </w:tcPr>
          <w:p>
            <w:pPr>
              <w:pStyle w:val="Normal"/>
              <w:widowControl w:val="false"/>
              <w:numPr>
                <w:ilvl w:val="0"/>
                <w:numId w:val="0"/>
              </w:numPr>
              <w:suppressAutoHyphens w:val="true"/>
              <w:spacing w:before="0" w:after="0"/>
              <w:ind w:left="0" w:hanging="0"/>
              <w:jc w:val="both"/>
              <w:outlineLvl w:val="0"/>
              <w:rPr>
                <w:rFonts w:ascii="Liberation Serif" w:hAnsi="Liberation Serif"/>
                <w:kern w:val="0"/>
                <w:sz w:val="24"/>
                <w:szCs w:val="24"/>
                <w:lang w:val="ru-RU" w:eastAsia="en-US" w:bidi="ar-SA"/>
              </w:rPr>
            </w:pPr>
            <w:r>
              <w:rPr>
                <w:rFonts w:ascii="Liberation Serif" w:hAnsi="Liberation Serif"/>
                <w:kern w:val="0"/>
                <w:sz w:val="24"/>
                <w:szCs w:val="24"/>
                <w:lang w:val="ru-RU" w:eastAsia="en-US" w:bidi="ar-SA"/>
              </w:rPr>
              <w:t>Приложение № 2</w:t>
            </w:r>
          </w:p>
          <w:p>
            <w:pPr>
              <w:pStyle w:val="Normal"/>
              <w:widowControl w:val="false"/>
              <w:numPr>
                <w:ilvl w:val="0"/>
                <w:numId w:val="0"/>
              </w:numPr>
              <w:suppressAutoHyphens w:val="true"/>
              <w:spacing w:before="0" w:after="0"/>
              <w:ind w:left="0" w:hanging="0"/>
              <w:jc w:val="both"/>
              <w:outlineLvl w:val="0"/>
              <w:rPr>
                <w:rFonts w:ascii="Liberation Serif" w:hAnsi="Liberation Serif"/>
                <w:kern w:val="0"/>
                <w:sz w:val="24"/>
                <w:szCs w:val="24"/>
                <w:lang w:val="ru-RU" w:eastAsia="en-US" w:bidi="ar-SA"/>
              </w:rPr>
            </w:pPr>
            <w:r>
              <w:rPr>
                <w:rFonts w:ascii="Liberation Serif" w:hAnsi="Liberation Serif"/>
                <w:kern w:val="0"/>
                <w:sz w:val="24"/>
                <w:szCs w:val="24"/>
                <w:lang w:val="ru-RU" w:eastAsia="en-US" w:bidi="ar-SA"/>
              </w:rPr>
              <w:t>к Рамочному соглашению</w:t>
            </w:r>
          </w:p>
          <w:p>
            <w:pPr>
              <w:pStyle w:val="Normal"/>
              <w:widowControl w:val="false"/>
              <w:numPr>
                <w:ilvl w:val="0"/>
                <w:numId w:val="0"/>
              </w:numPr>
              <w:suppressAutoHyphens w:val="true"/>
              <w:spacing w:before="0" w:after="0"/>
              <w:ind w:left="0" w:hanging="0"/>
              <w:jc w:val="both"/>
              <w:outlineLvl w:val="0"/>
              <w:rPr>
                <w:rFonts w:ascii="Liberation Serif" w:hAnsi="Liberation Serif"/>
                <w:kern w:val="0"/>
                <w:sz w:val="24"/>
                <w:szCs w:val="24"/>
                <w:lang w:val="ru-RU" w:eastAsia="en-US" w:bidi="ar-SA"/>
              </w:rPr>
            </w:pPr>
            <w:r>
              <w:rPr>
                <w:rFonts w:ascii="Liberation Serif" w:hAnsi="Liberation Serif"/>
                <w:kern w:val="0"/>
                <w:sz w:val="24"/>
                <w:szCs w:val="24"/>
                <w:lang w:val="ru-RU" w:eastAsia="en-US" w:bidi="ar-SA"/>
              </w:rPr>
              <w:t>от «___»__________20___г. №_____</w:t>
            </w:r>
          </w:p>
        </w:tc>
      </w:tr>
    </w:tbl>
    <w:p>
      <w:pPr>
        <w:pStyle w:val="Normal"/>
        <w:numPr>
          <w:ilvl w:val="0"/>
          <w:numId w:val="0"/>
        </w:numPr>
        <w:ind w:left="0" w:hanging="0"/>
        <w:jc w:val="both"/>
        <w:outlineLvl w:val="0"/>
        <w:rPr>
          <w:rFonts w:ascii="Liberation Serif" w:hAnsi="Liberation Serif"/>
          <w:sz w:val="24"/>
          <w:szCs w:val="24"/>
          <w:lang w:eastAsia="en-US"/>
        </w:rPr>
      </w:pPr>
      <w:r>
        <w:rPr>
          <w:rFonts w:ascii="Liberation Serif" w:hAnsi="Liberation Serif"/>
          <w:sz w:val="24"/>
          <w:szCs w:val="24"/>
          <w:lang w:eastAsia="en-US"/>
        </w:rPr>
      </w:r>
    </w:p>
    <w:p>
      <w:pPr>
        <w:pStyle w:val="Normal"/>
        <w:numPr>
          <w:ilvl w:val="0"/>
          <w:numId w:val="0"/>
        </w:numPr>
        <w:ind w:left="0" w:hanging="0"/>
        <w:jc w:val="both"/>
        <w:outlineLvl w:val="0"/>
        <w:rPr>
          <w:rFonts w:ascii="Liberation Serif" w:hAnsi="Liberation Serif"/>
          <w:sz w:val="28"/>
          <w:szCs w:val="28"/>
          <w:lang w:eastAsia="en-US"/>
        </w:rPr>
      </w:pPr>
      <w:r>
        <w:rPr>
          <w:rFonts w:ascii="Liberation Serif" w:hAnsi="Liberation Serif"/>
          <w:sz w:val="28"/>
          <w:szCs w:val="28"/>
          <w:lang w:eastAsia="en-US"/>
        </w:rPr>
      </w:r>
    </w:p>
    <w:p>
      <w:pPr>
        <w:pStyle w:val="Normal"/>
        <w:widowControl w:val="false"/>
        <w:jc w:val="center"/>
        <w:rPr>
          <w:sz w:val="28"/>
          <w:szCs w:val="28"/>
        </w:rPr>
      </w:pPr>
      <w:r>
        <w:rPr>
          <w:rFonts w:ascii="Liberation Serif" w:hAnsi="Liberation Serif"/>
          <w:smallCaps/>
          <w:sz w:val="28"/>
          <w:szCs w:val="28"/>
        </w:rPr>
        <w:t>Реестр договоров</w:t>
      </w:r>
    </w:p>
    <w:p>
      <w:pPr>
        <w:pStyle w:val="Normal"/>
        <w:widowControl w:val="false"/>
        <w:jc w:val="center"/>
        <w:rPr>
          <w:rFonts w:ascii="Liberation Serif" w:hAnsi="Liberation Serif"/>
          <w:smallCaps/>
          <w:sz w:val="28"/>
          <w:szCs w:val="28"/>
        </w:rPr>
      </w:pPr>
      <w:r>
        <w:rPr>
          <w:rFonts w:ascii="Liberation Serif" w:hAnsi="Liberation Serif"/>
          <w:smallCaps/>
          <w:sz w:val="28"/>
          <w:szCs w:val="28"/>
        </w:rPr>
      </w:r>
    </w:p>
    <w:p>
      <w:pPr>
        <w:pStyle w:val="Normal"/>
        <w:widowControl w:val="false"/>
        <w:jc w:val="both"/>
        <w:rPr>
          <w:rFonts w:ascii="Liberation Serif" w:hAnsi="Liberation Serif"/>
          <w:smallCaps/>
          <w:sz w:val="28"/>
          <w:szCs w:val="28"/>
        </w:rPr>
      </w:pPr>
      <w:r>
        <w:rPr>
          <w:rFonts w:ascii="Liberation Serif" w:hAnsi="Liberation Serif"/>
          <w:smallCaps/>
          <w:sz w:val="28"/>
          <w:szCs w:val="28"/>
        </w:rPr>
      </w:r>
    </w:p>
    <w:p>
      <w:pPr>
        <w:pStyle w:val="Normal"/>
        <w:jc w:val="both"/>
        <w:rPr>
          <w:sz w:val="28"/>
          <w:szCs w:val="28"/>
        </w:rPr>
      </w:pPr>
      <w:r>
        <w:rPr>
          <w:rFonts w:ascii="Liberation Serif" w:hAnsi="Liberation Serif"/>
          <w:sz w:val="28"/>
          <w:szCs w:val="28"/>
        </w:rPr>
        <w:t>Месяц, за который сформирован реестр: ________________________________</w:t>
      </w:r>
    </w:p>
    <w:p>
      <w:pPr>
        <w:pStyle w:val="Normal"/>
        <w:jc w:val="both"/>
        <w:rPr>
          <w:sz w:val="28"/>
          <w:szCs w:val="28"/>
        </w:rPr>
      </w:pPr>
      <w:r>
        <w:rPr>
          <w:rFonts w:ascii="Liberation Serif" w:hAnsi="Liberation Serif"/>
          <w:sz w:val="28"/>
          <w:szCs w:val="28"/>
        </w:rPr>
        <w:t xml:space="preserve">Наименование исполнителя образовательных услуг: </w:t>
      </w:r>
    </w:p>
    <w:p>
      <w:pPr>
        <w:pStyle w:val="Normal"/>
        <w:jc w:val="both"/>
        <w:rPr>
          <w:sz w:val="28"/>
          <w:szCs w:val="28"/>
        </w:rPr>
      </w:pPr>
      <w:r>
        <w:rPr>
          <w:rFonts w:ascii="Liberation Serif" w:hAnsi="Liberation Serif"/>
          <w:sz w:val="28"/>
          <w:szCs w:val="28"/>
        </w:rPr>
        <w:t>______________________________________________________________________</w:t>
      </w:r>
    </w:p>
    <w:p>
      <w:pPr>
        <w:pStyle w:val="Normal"/>
        <w:jc w:val="both"/>
        <w:rPr>
          <w:sz w:val="28"/>
          <w:szCs w:val="28"/>
        </w:rPr>
      </w:pPr>
      <w:r>
        <w:rPr>
          <w:rFonts w:ascii="Liberation Serif" w:hAnsi="Liberation Serif"/>
          <w:sz w:val="28"/>
          <w:szCs w:val="28"/>
        </w:rPr>
        <w:t>ОГРН исполнителя образовательных услуг: ________________________________</w:t>
      </w:r>
    </w:p>
    <w:p>
      <w:pPr>
        <w:pStyle w:val="Normal"/>
        <w:jc w:val="both"/>
        <w:rPr>
          <w:sz w:val="28"/>
          <w:szCs w:val="28"/>
        </w:rPr>
      </w:pPr>
      <w:r>
        <w:rPr>
          <w:rFonts w:ascii="Liberation Serif" w:hAnsi="Liberation Serif"/>
          <w:sz w:val="28"/>
          <w:szCs w:val="28"/>
        </w:rPr>
        <w:t>Проавансировано услуг за месяц на сумму: __________________________ рублей</w:t>
      </w:r>
    </w:p>
    <w:p>
      <w:pPr>
        <w:pStyle w:val="Normal"/>
        <w:jc w:val="both"/>
        <w:rPr>
          <w:sz w:val="28"/>
          <w:szCs w:val="28"/>
        </w:rPr>
      </w:pPr>
      <w:r>
        <w:rPr>
          <w:rFonts w:ascii="Liberation Serif" w:hAnsi="Liberation Serif"/>
          <w:sz w:val="28"/>
          <w:szCs w:val="28"/>
        </w:rPr>
        <w:t>Подлежит оплате: _______________________________ рублей</w:t>
      </w:r>
    </w:p>
    <w:tbl>
      <w:tblPr>
        <w:tblW w:w="952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840"/>
        <w:gridCol w:w="1228"/>
        <w:gridCol w:w="1366"/>
        <w:gridCol w:w="1636"/>
        <w:gridCol w:w="1200"/>
        <w:gridCol w:w="1274"/>
        <w:gridCol w:w="1980"/>
      </w:tblGrid>
      <w:tr>
        <w:trPr/>
        <w:tc>
          <w:tcPr>
            <w:tcW w:w="8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п.п.</w:t>
            </w:r>
          </w:p>
        </w:tc>
        <w:tc>
          <w:tcPr>
            <w:tcW w:w="12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договора</w:t>
            </w:r>
          </w:p>
        </w:tc>
        <w:tc>
          <w:tcPr>
            <w:tcW w:w="1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t>Дата договора</w:t>
            </w:r>
          </w:p>
        </w:tc>
        <w:tc>
          <w:tcPr>
            <w:tcW w:w="16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t>Номер сертификата</w:t>
            </w:r>
          </w:p>
        </w:tc>
        <w:tc>
          <w:tcPr>
            <w:tcW w:w="12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t>Цена услуги, руб.</w:t>
            </w:r>
          </w:p>
        </w:tc>
        <w:tc>
          <w:tcPr>
            <w:tcW w:w="12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t>Объем услуги, часов</w:t>
            </w:r>
          </w:p>
        </w:tc>
        <w:tc>
          <w:tcPr>
            <w:tcW w:w="19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t>Обязательство по оплате, рублей</w:t>
            </w:r>
          </w:p>
        </w:tc>
      </w:tr>
      <w:tr>
        <w:trPr/>
        <w:tc>
          <w:tcPr>
            <w:tcW w:w="8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Liberation Serif" w:hAnsi="Liberation Serif"/>
                <w:sz w:val="28"/>
                <w:szCs w:val="28"/>
              </w:rPr>
            </w:pPr>
            <w:r>
              <w:rPr>
                <w:rFonts w:ascii="Liberation Serif" w:hAnsi="Liberation Serif"/>
                <w:sz w:val="28"/>
                <w:szCs w:val="28"/>
              </w:rPr>
            </w:r>
          </w:p>
        </w:tc>
        <w:tc>
          <w:tcPr>
            <w:tcW w:w="12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Liberation Serif" w:hAnsi="Liberation Serif"/>
                <w:sz w:val="28"/>
                <w:szCs w:val="28"/>
              </w:rPr>
            </w:pPr>
            <w:r>
              <w:rPr>
                <w:rFonts w:ascii="Liberation Serif" w:hAnsi="Liberation Serif"/>
                <w:sz w:val="28"/>
                <w:szCs w:val="28"/>
              </w:rPr>
            </w:r>
          </w:p>
        </w:tc>
        <w:tc>
          <w:tcPr>
            <w:tcW w:w="1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Liberation Serif" w:hAnsi="Liberation Serif"/>
                <w:sz w:val="28"/>
                <w:szCs w:val="28"/>
              </w:rPr>
            </w:pPr>
            <w:r>
              <w:rPr>
                <w:rFonts w:ascii="Liberation Serif" w:hAnsi="Liberation Serif"/>
                <w:sz w:val="28"/>
                <w:szCs w:val="28"/>
              </w:rPr>
            </w:r>
          </w:p>
        </w:tc>
        <w:tc>
          <w:tcPr>
            <w:tcW w:w="16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Liberation Serif" w:hAnsi="Liberation Serif"/>
                <w:sz w:val="28"/>
                <w:szCs w:val="28"/>
              </w:rPr>
            </w:pPr>
            <w:r>
              <w:rPr>
                <w:rFonts w:ascii="Liberation Serif" w:hAnsi="Liberation Serif"/>
                <w:sz w:val="28"/>
                <w:szCs w:val="28"/>
              </w:rPr>
            </w:r>
          </w:p>
        </w:tc>
        <w:tc>
          <w:tcPr>
            <w:tcW w:w="12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Liberation Serif" w:hAnsi="Liberation Serif"/>
                <w:sz w:val="28"/>
                <w:szCs w:val="28"/>
              </w:rPr>
            </w:pPr>
            <w:r>
              <w:rPr>
                <w:rFonts w:ascii="Liberation Serif" w:hAnsi="Liberation Serif"/>
                <w:sz w:val="28"/>
                <w:szCs w:val="28"/>
              </w:rPr>
            </w:r>
          </w:p>
        </w:tc>
        <w:tc>
          <w:tcPr>
            <w:tcW w:w="12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Liberation Serif" w:hAnsi="Liberation Serif"/>
                <w:sz w:val="28"/>
                <w:szCs w:val="28"/>
              </w:rPr>
            </w:pPr>
            <w:r>
              <w:rPr>
                <w:rFonts w:ascii="Liberation Serif" w:hAnsi="Liberation Serif"/>
                <w:sz w:val="28"/>
                <w:szCs w:val="28"/>
              </w:rPr>
            </w:r>
          </w:p>
        </w:tc>
        <w:tc>
          <w:tcPr>
            <w:tcW w:w="19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Liberation Serif" w:hAnsi="Liberation Serif"/>
                <w:sz w:val="28"/>
                <w:szCs w:val="28"/>
              </w:rPr>
            </w:pPr>
            <w:r>
              <w:rPr>
                <w:rFonts w:ascii="Liberation Serif" w:hAnsi="Liberation Serif"/>
                <w:sz w:val="28"/>
                <w:szCs w:val="28"/>
              </w:rPr>
            </w:r>
          </w:p>
        </w:tc>
      </w:tr>
      <w:tr>
        <w:trPr/>
        <w:tc>
          <w:tcPr>
            <w:tcW w:w="8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Liberation Serif" w:hAnsi="Liberation Serif"/>
                <w:sz w:val="28"/>
                <w:szCs w:val="28"/>
              </w:rPr>
            </w:pPr>
            <w:r>
              <w:rPr>
                <w:rFonts w:ascii="Liberation Serif" w:hAnsi="Liberation Serif"/>
                <w:sz w:val="28"/>
                <w:szCs w:val="28"/>
              </w:rPr>
            </w:r>
          </w:p>
        </w:tc>
        <w:tc>
          <w:tcPr>
            <w:tcW w:w="12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Liberation Serif" w:hAnsi="Liberation Serif"/>
                <w:sz w:val="28"/>
                <w:szCs w:val="28"/>
              </w:rPr>
            </w:pPr>
            <w:r>
              <w:rPr>
                <w:rFonts w:ascii="Liberation Serif" w:hAnsi="Liberation Serif"/>
                <w:sz w:val="28"/>
                <w:szCs w:val="28"/>
              </w:rPr>
            </w:r>
          </w:p>
        </w:tc>
        <w:tc>
          <w:tcPr>
            <w:tcW w:w="1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Liberation Serif" w:hAnsi="Liberation Serif"/>
                <w:sz w:val="28"/>
                <w:szCs w:val="28"/>
              </w:rPr>
            </w:pPr>
            <w:r>
              <w:rPr>
                <w:rFonts w:ascii="Liberation Serif" w:hAnsi="Liberation Serif"/>
                <w:sz w:val="28"/>
                <w:szCs w:val="28"/>
              </w:rPr>
            </w:r>
          </w:p>
        </w:tc>
        <w:tc>
          <w:tcPr>
            <w:tcW w:w="16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Liberation Serif" w:hAnsi="Liberation Serif"/>
                <w:sz w:val="28"/>
                <w:szCs w:val="28"/>
              </w:rPr>
            </w:pPr>
            <w:r>
              <w:rPr>
                <w:rFonts w:ascii="Liberation Serif" w:hAnsi="Liberation Serif"/>
                <w:sz w:val="28"/>
                <w:szCs w:val="28"/>
              </w:rPr>
            </w:r>
          </w:p>
        </w:tc>
        <w:tc>
          <w:tcPr>
            <w:tcW w:w="12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Liberation Serif" w:hAnsi="Liberation Serif"/>
                <w:sz w:val="28"/>
                <w:szCs w:val="28"/>
              </w:rPr>
            </w:pPr>
            <w:r>
              <w:rPr>
                <w:rFonts w:ascii="Liberation Serif" w:hAnsi="Liberation Serif"/>
                <w:sz w:val="28"/>
                <w:szCs w:val="28"/>
              </w:rPr>
            </w:r>
          </w:p>
        </w:tc>
        <w:tc>
          <w:tcPr>
            <w:tcW w:w="12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Liberation Serif" w:hAnsi="Liberation Serif"/>
                <w:sz w:val="28"/>
                <w:szCs w:val="28"/>
              </w:rPr>
            </w:pPr>
            <w:r>
              <w:rPr>
                <w:rFonts w:ascii="Liberation Serif" w:hAnsi="Liberation Serif"/>
                <w:sz w:val="28"/>
                <w:szCs w:val="28"/>
              </w:rPr>
            </w:r>
          </w:p>
        </w:tc>
        <w:tc>
          <w:tcPr>
            <w:tcW w:w="19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Liberation Serif" w:hAnsi="Liberation Serif"/>
                <w:sz w:val="28"/>
                <w:szCs w:val="28"/>
              </w:rPr>
            </w:pPr>
            <w:r>
              <w:rPr>
                <w:rFonts w:ascii="Liberation Serif" w:hAnsi="Liberation Serif"/>
                <w:sz w:val="28"/>
                <w:szCs w:val="28"/>
              </w:rPr>
            </w:r>
          </w:p>
        </w:tc>
      </w:tr>
      <w:tr>
        <w:trPr/>
        <w:tc>
          <w:tcPr>
            <w:tcW w:w="8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Liberation Serif" w:hAnsi="Liberation Serif"/>
                <w:sz w:val="28"/>
                <w:szCs w:val="28"/>
              </w:rPr>
            </w:pPr>
            <w:r>
              <w:rPr>
                <w:rFonts w:ascii="Liberation Serif" w:hAnsi="Liberation Serif"/>
                <w:sz w:val="28"/>
                <w:szCs w:val="28"/>
              </w:rPr>
            </w:r>
          </w:p>
        </w:tc>
        <w:tc>
          <w:tcPr>
            <w:tcW w:w="12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Liberation Serif" w:hAnsi="Liberation Serif"/>
                <w:sz w:val="28"/>
                <w:szCs w:val="28"/>
              </w:rPr>
            </w:pPr>
            <w:r>
              <w:rPr>
                <w:rFonts w:ascii="Liberation Serif" w:hAnsi="Liberation Serif"/>
                <w:sz w:val="28"/>
                <w:szCs w:val="28"/>
              </w:rPr>
            </w:r>
          </w:p>
        </w:tc>
        <w:tc>
          <w:tcPr>
            <w:tcW w:w="1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Liberation Serif" w:hAnsi="Liberation Serif"/>
                <w:sz w:val="28"/>
                <w:szCs w:val="28"/>
              </w:rPr>
            </w:pPr>
            <w:r>
              <w:rPr>
                <w:rFonts w:ascii="Liberation Serif" w:hAnsi="Liberation Serif"/>
                <w:sz w:val="28"/>
                <w:szCs w:val="28"/>
              </w:rPr>
            </w:r>
          </w:p>
        </w:tc>
        <w:tc>
          <w:tcPr>
            <w:tcW w:w="16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Liberation Serif" w:hAnsi="Liberation Serif"/>
                <w:sz w:val="28"/>
                <w:szCs w:val="28"/>
              </w:rPr>
            </w:pPr>
            <w:r>
              <w:rPr>
                <w:rFonts w:ascii="Liberation Serif" w:hAnsi="Liberation Serif"/>
                <w:sz w:val="28"/>
                <w:szCs w:val="28"/>
              </w:rPr>
            </w:r>
          </w:p>
        </w:tc>
        <w:tc>
          <w:tcPr>
            <w:tcW w:w="12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Liberation Serif" w:hAnsi="Liberation Serif"/>
                <w:sz w:val="28"/>
                <w:szCs w:val="28"/>
              </w:rPr>
            </w:pPr>
            <w:r>
              <w:rPr>
                <w:rFonts w:ascii="Liberation Serif" w:hAnsi="Liberation Serif"/>
                <w:sz w:val="28"/>
                <w:szCs w:val="28"/>
              </w:rPr>
            </w:r>
          </w:p>
        </w:tc>
        <w:tc>
          <w:tcPr>
            <w:tcW w:w="12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Liberation Serif" w:hAnsi="Liberation Serif"/>
                <w:sz w:val="28"/>
                <w:szCs w:val="28"/>
              </w:rPr>
            </w:pPr>
            <w:r>
              <w:rPr>
                <w:rFonts w:ascii="Liberation Serif" w:hAnsi="Liberation Serif"/>
                <w:sz w:val="28"/>
                <w:szCs w:val="28"/>
              </w:rPr>
            </w:r>
          </w:p>
        </w:tc>
        <w:tc>
          <w:tcPr>
            <w:tcW w:w="19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Liberation Serif" w:hAnsi="Liberation Serif"/>
                <w:sz w:val="28"/>
                <w:szCs w:val="28"/>
              </w:rPr>
            </w:pPr>
            <w:r>
              <w:rPr>
                <w:rFonts w:ascii="Liberation Serif" w:hAnsi="Liberation Serif"/>
                <w:sz w:val="28"/>
                <w:szCs w:val="28"/>
              </w:rPr>
            </w:r>
          </w:p>
        </w:tc>
      </w:tr>
      <w:tr>
        <w:trPr/>
        <w:tc>
          <w:tcPr>
            <w:tcW w:w="7544"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Liberation Serif" w:hAnsi="Liberation Serif"/>
                <w:sz w:val="28"/>
                <w:szCs w:val="28"/>
              </w:rPr>
            </w:pPr>
            <w:r>
              <w:rPr>
                <w:rFonts w:ascii="Liberation Serif" w:hAnsi="Liberation Serif"/>
                <w:sz w:val="28"/>
                <w:szCs w:val="28"/>
              </w:rPr>
              <w:t>Совокупный объем обязательств Уполномоченного органа</w:t>
            </w:r>
          </w:p>
        </w:tc>
        <w:tc>
          <w:tcPr>
            <w:tcW w:w="19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Liberation Serif" w:hAnsi="Liberation Serif"/>
                <w:sz w:val="28"/>
                <w:szCs w:val="28"/>
              </w:rPr>
            </w:pPr>
            <w:r>
              <w:rPr>
                <w:rFonts w:ascii="Liberation Serif" w:hAnsi="Liberation Serif"/>
                <w:sz w:val="28"/>
                <w:szCs w:val="28"/>
              </w:rPr>
            </w:r>
          </w:p>
        </w:tc>
      </w:tr>
    </w:tbl>
    <w:p>
      <w:pPr>
        <w:pStyle w:val="Normal"/>
        <w:ind w:firstLine="720"/>
        <w:jc w:val="both"/>
        <w:rPr>
          <w:rFonts w:ascii="Liberation Serif" w:hAnsi="Liberation Serif" w:eastAsia="Batang"/>
          <w:sz w:val="28"/>
          <w:szCs w:val="28"/>
          <w:lang w:eastAsia="ko-KR"/>
        </w:rPr>
      </w:pPr>
      <w:r>
        <w:rPr>
          <w:rFonts w:eastAsia="Batang" w:ascii="Liberation Serif" w:hAnsi="Liberation Serif"/>
          <w:sz w:val="28"/>
          <w:szCs w:val="28"/>
          <w:lang w:eastAsia="ko-KR"/>
        </w:rPr>
      </w:r>
    </w:p>
    <w:p>
      <w:pPr>
        <w:pStyle w:val="Normal"/>
        <w:widowControl w:val="false"/>
        <w:jc w:val="both"/>
        <w:rPr>
          <w:rFonts w:ascii="Liberation Serif" w:hAnsi="Liberation Serif"/>
          <w:sz w:val="28"/>
          <w:szCs w:val="28"/>
        </w:rPr>
      </w:pPr>
      <w:r>
        <w:rPr>
          <w:rFonts w:ascii="Liberation Serif" w:hAnsi="Liberation Serif"/>
          <w:sz w:val="28"/>
          <w:szCs w:val="28"/>
        </w:rPr>
      </w:r>
    </w:p>
    <w:p>
      <w:pPr>
        <w:pStyle w:val="Normal"/>
        <w:widowControl w:val="false"/>
        <w:jc w:val="both"/>
        <w:rPr>
          <w:rFonts w:ascii="Liberation Serif" w:hAnsi="Liberation Serif"/>
          <w:sz w:val="28"/>
          <w:szCs w:val="28"/>
        </w:rPr>
      </w:pPr>
      <w:r>
        <w:rPr>
          <w:rFonts w:ascii="Liberation Serif" w:hAnsi="Liberation Serif"/>
          <w:sz w:val="28"/>
          <w:szCs w:val="28"/>
        </w:rPr>
      </w:r>
    </w:p>
    <w:p>
      <w:pPr>
        <w:pStyle w:val="Normal"/>
        <w:widowControl w:val="false"/>
        <w:jc w:val="both"/>
        <w:rPr>
          <w:rFonts w:ascii="Liberation Serif" w:hAnsi="Liberation Serif"/>
          <w:sz w:val="28"/>
          <w:szCs w:val="28"/>
        </w:rPr>
      </w:pPr>
      <w:r>
        <w:rPr>
          <w:rFonts w:ascii="Liberation Serif" w:hAnsi="Liberation Serif"/>
          <w:sz w:val="28"/>
          <w:szCs w:val="28"/>
        </w:rPr>
      </w:r>
    </w:p>
    <w:p>
      <w:pPr>
        <w:pStyle w:val="Normal"/>
        <w:widowControl w:val="false"/>
        <w:jc w:val="both"/>
        <w:rPr>
          <w:rFonts w:ascii="Liberation Serif" w:hAnsi="Liberation Serif"/>
          <w:sz w:val="28"/>
          <w:szCs w:val="28"/>
        </w:rPr>
      </w:pPr>
      <w:r>
        <w:rPr>
          <w:rFonts w:ascii="Liberation Serif" w:hAnsi="Liberation Serif"/>
          <w:sz w:val="28"/>
          <w:szCs w:val="28"/>
        </w:rPr>
      </w:r>
    </w:p>
    <w:tbl>
      <w:tblPr>
        <w:tblW w:w="9587" w:type="dxa"/>
        <w:jc w:val="left"/>
        <w:tblInd w:w="62" w:type="dxa"/>
        <w:tblLayout w:type="fixed"/>
        <w:tblCellMar>
          <w:top w:w="102" w:type="dxa"/>
          <w:left w:w="62" w:type="dxa"/>
          <w:bottom w:w="102" w:type="dxa"/>
          <w:right w:w="62" w:type="dxa"/>
        </w:tblCellMar>
        <w:tblLook w:firstRow="0" w:noVBand="0" w:lastRow="0" w:firstColumn="0" w:lastColumn="0" w:noHBand="0" w:val="0000"/>
      </w:tblPr>
      <w:tblGrid>
        <w:gridCol w:w="4825"/>
        <w:gridCol w:w="4761"/>
      </w:tblGrid>
      <w:tr>
        <w:trPr/>
        <w:tc>
          <w:tcPr>
            <w:tcW w:w="9586" w:type="dxa"/>
            <w:gridSpan w:val="2"/>
            <w:tcBorders/>
          </w:tcPr>
          <w:p>
            <w:pPr>
              <w:pStyle w:val="Normal"/>
              <w:widowControl w:val="false"/>
              <w:ind w:right="652" w:hanging="0"/>
              <w:jc w:val="center"/>
              <w:rPr>
                <w:rFonts w:ascii="Liberation Serif" w:hAnsi="Liberation Serif" w:eastAsia="Batang"/>
                <w:sz w:val="28"/>
                <w:szCs w:val="28"/>
                <w:lang w:eastAsia="ko-KR"/>
              </w:rPr>
            </w:pPr>
            <w:r>
              <w:rPr>
                <w:rFonts w:eastAsia="Batang" w:ascii="Liberation Serif" w:hAnsi="Liberation Serif"/>
                <w:sz w:val="28"/>
                <w:szCs w:val="28"/>
                <w:lang w:eastAsia="ko-KR"/>
              </w:rPr>
              <w:t>Наименование Исполнителя образовательных услуг</w:t>
            </w:r>
          </w:p>
          <w:p>
            <w:pPr>
              <w:pStyle w:val="Normal"/>
              <w:widowControl w:val="false"/>
              <w:ind w:right="652" w:firstLine="720"/>
              <w:jc w:val="both"/>
              <w:rPr>
                <w:rFonts w:ascii="Liberation Serif" w:hAnsi="Liberation Serif" w:eastAsia="Batang"/>
                <w:sz w:val="28"/>
                <w:szCs w:val="28"/>
                <w:lang w:eastAsia="ko-KR"/>
              </w:rPr>
            </w:pPr>
            <w:r>
              <w:rPr>
                <w:rFonts w:eastAsia="Batang" w:ascii="Liberation Serif" w:hAnsi="Liberation Serif"/>
                <w:sz w:val="28"/>
                <w:szCs w:val="28"/>
                <w:lang w:eastAsia="ko-KR"/>
              </w:rPr>
            </w:r>
          </w:p>
        </w:tc>
      </w:tr>
      <w:tr>
        <w:trPr/>
        <w:tc>
          <w:tcPr>
            <w:tcW w:w="4825" w:type="dxa"/>
            <w:tcBorders/>
          </w:tcPr>
          <w:p>
            <w:pPr>
              <w:pStyle w:val="Normal"/>
              <w:widowControl w:val="false"/>
              <w:ind w:firstLine="720"/>
              <w:jc w:val="both"/>
              <w:rPr>
                <w:rFonts w:ascii="Liberation Serif" w:hAnsi="Liberation Serif" w:eastAsia="Batang"/>
                <w:sz w:val="28"/>
                <w:szCs w:val="28"/>
                <w:lang w:eastAsia="ko-KR"/>
              </w:rPr>
            </w:pPr>
            <w:r>
              <w:rPr>
                <w:rFonts w:eastAsia="Batang" w:ascii="Liberation Serif" w:hAnsi="Liberation Serif"/>
                <w:sz w:val="28"/>
                <w:szCs w:val="28"/>
                <w:lang w:eastAsia="ko-KR"/>
              </w:rPr>
              <w:t>Руководитель</w:t>
            </w:r>
          </w:p>
        </w:tc>
        <w:tc>
          <w:tcPr>
            <w:tcW w:w="4761" w:type="dxa"/>
            <w:tcBorders/>
          </w:tcPr>
          <w:p>
            <w:pPr>
              <w:pStyle w:val="Normal"/>
              <w:widowControl w:val="false"/>
              <w:ind w:firstLine="720"/>
              <w:jc w:val="both"/>
              <w:rPr>
                <w:rFonts w:ascii="Liberation Serif" w:hAnsi="Liberation Serif" w:eastAsia="Batang"/>
                <w:sz w:val="28"/>
                <w:szCs w:val="28"/>
                <w:lang w:eastAsia="ko-KR"/>
              </w:rPr>
            </w:pPr>
            <w:r>
              <w:rPr>
                <w:rFonts w:eastAsia="Batang" w:ascii="Liberation Serif" w:hAnsi="Liberation Serif"/>
                <w:sz w:val="28"/>
                <w:szCs w:val="28"/>
                <w:lang w:eastAsia="ko-KR"/>
              </w:rPr>
              <w:t>Главный бухгалтер</w:t>
            </w:r>
          </w:p>
        </w:tc>
      </w:tr>
      <w:tr>
        <w:trPr>
          <w:trHeight w:val="23" w:hRule="atLeast"/>
        </w:trPr>
        <w:tc>
          <w:tcPr>
            <w:tcW w:w="4825" w:type="dxa"/>
            <w:tcBorders/>
          </w:tcPr>
          <w:p>
            <w:pPr>
              <w:pStyle w:val="Normal"/>
              <w:widowControl w:val="false"/>
              <w:jc w:val="both"/>
              <w:rPr>
                <w:rFonts w:ascii="Liberation Serif" w:hAnsi="Liberation Serif" w:eastAsia="Batang"/>
                <w:sz w:val="28"/>
                <w:szCs w:val="28"/>
                <w:lang w:eastAsia="ko-KR"/>
              </w:rPr>
            </w:pPr>
            <w:r>
              <w:rPr>
                <w:rFonts w:eastAsia="Batang" w:ascii="Liberation Serif" w:hAnsi="Liberation Serif"/>
                <w:sz w:val="28"/>
                <w:szCs w:val="28"/>
                <w:lang w:eastAsia="ko-KR"/>
              </w:rPr>
              <w:t>_________________/_________________/</w:t>
            </w:r>
          </w:p>
          <w:p>
            <w:pPr>
              <w:pStyle w:val="Normal"/>
              <w:widowControl w:val="false"/>
              <w:ind w:firstLine="720"/>
              <w:jc w:val="both"/>
              <w:rPr>
                <w:rFonts w:ascii="Liberation Serif" w:hAnsi="Liberation Serif" w:eastAsia="Batang"/>
                <w:sz w:val="28"/>
                <w:szCs w:val="28"/>
                <w:lang w:eastAsia="ko-KR"/>
              </w:rPr>
            </w:pPr>
            <w:r>
              <w:rPr>
                <w:rFonts w:eastAsia="Batang" w:ascii="Liberation Serif" w:hAnsi="Liberation Serif"/>
                <w:sz w:val="28"/>
                <w:szCs w:val="28"/>
                <w:lang w:eastAsia="ko-KR"/>
              </w:rPr>
              <w:t>М.П.</w:t>
            </w:r>
          </w:p>
        </w:tc>
        <w:tc>
          <w:tcPr>
            <w:tcW w:w="4761" w:type="dxa"/>
            <w:tcBorders/>
          </w:tcPr>
          <w:p>
            <w:pPr>
              <w:pStyle w:val="Normal"/>
              <w:widowControl w:val="false"/>
              <w:jc w:val="both"/>
              <w:rPr>
                <w:rFonts w:ascii="Liberation Serif" w:hAnsi="Liberation Serif" w:eastAsia="Batang"/>
                <w:sz w:val="28"/>
                <w:szCs w:val="28"/>
                <w:lang w:eastAsia="ko-KR"/>
              </w:rPr>
            </w:pPr>
            <w:r>
              <w:rPr>
                <w:rFonts w:eastAsia="Batang" w:ascii="Liberation Serif" w:hAnsi="Liberation Serif"/>
                <w:sz w:val="28"/>
                <w:szCs w:val="28"/>
                <w:lang w:eastAsia="ko-KR"/>
              </w:rPr>
              <w:t>_________________/_________________/</w:t>
            </w:r>
          </w:p>
          <w:p>
            <w:pPr>
              <w:pStyle w:val="Normal"/>
              <w:widowControl w:val="false"/>
              <w:ind w:firstLine="720"/>
              <w:jc w:val="both"/>
              <w:rPr>
                <w:rFonts w:ascii="Liberation Serif" w:hAnsi="Liberation Serif" w:eastAsia="Batang"/>
                <w:sz w:val="28"/>
                <w:szCs w:val="28"/>
                <w:lang w:eastAsia="ko-KR"/>
              </w:rPr>
            </w:pPr>
            <w:r>
              <w:rPr>
                <w:rFonts w:eastAsia="Batang" w:ascii="Liberation Serif" w:hAnsi="Liberation Serif"/>
                <w:sz w:val="28"/>
                <w:szCs w:val="28"/>
                <w:lang w:eastAsia="ko-KR"/>
              </w:rPr>
            </w:r>
          </w:p>
        </w:tc>
      </w:tr>
    </w:tbl>
    <w:p>
      <w:pPr>
        <w:pStyle w:val="Normal"/>
        <w:widowControl w:val="false"/>
        <w:jc w:val="both"/>
        <w:rPr>
          <w:rFonts w:ascii="Liberation Serif" w:hAnsi="Liberation Serif"/>
          <w:smallCaps/>
          <w:sz w:val="28"/>
          <w:szCs w:val="28"/>
        </w:rPr>
      </w:pPr>
      <w:r>
        <w:rPr>
          <w:rFonts w:ascii="Liberation Serif" w:hAnsi="Liberation Serif"/>
          <w:smallCaps/>
          <w:sz w:val="28"/>
          <w:szCs w:val="28"/>
        </w:rPr>
      </w:r>
    </w:p>
    <w:p>
      <w:pPr>
        <w:pStyle w:val="Normal"/>
        <w:widowControl w:val="false"/>
        <w:jc w:val="center"/>
        <w:rPr>
          <w:rFonts w:ascii="Liberation Serif" w:hAnsi="Liberation Serif"/>
          <w:smallCaps/>
          <w:sz w:val="24"/>
          <w:szCs w:val="24"/>
        </w:rPr>
      </w:pPr>
      <w:r>
        <w:rPr>
          <w:rFonts w:ascii="Liberation Serif" w:hAnsi="Liberation Serif"/>
          <w:smallCaps/>
          <w:sz w:val="24"/>
          <w:szCs w:val="24"/>
        </w:rPr>
      </w:r>
    </w:p>
    <w:p>
      <w:pPr>
        <w:pStyle w:val="ConsPlusTitle"/>
        <w:jc w:val="both"/>
        <w:rPr/>
      </w:pPr>
      <w:r>
        <w:rPr/>
      </w:r>
    </w:p>
    <w:sectPr>
      <w:headerReference w:type="default" r:id="rId4"/>
      <w:type w:val="nextPage"/>
      <w:pgSz w:w="11906" w:h="16838"/>
      <w:pgMar w:left="1418" w:right="567" w:header="708"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9765753"/>
    </w:sdtPr>
    <w:sdtContent>
      <w:p>
        <w:pPr>
          <w:pStyle w:val="Style27"/>
          <w:jc w:val="center"/>
          <w:rPr>
            <w:rFonts w:ascii="Liberation Serif" w:hAnsi="Liberation Serif" w:cs="Liberation Serif"/>
            <w:sz w:val="24"/>
            <w:szCs w:val="24"/>
          </w:rPr>
        </w:pPr>
        <w:r>
          <w:rPr>
            <w:rFonts w:cs="Liberation Serif" w:ascii="Liberation Serif" w:hAnsi="Liberation Serif"/>
            <w:sz w:val="24"/>
            <w:szCs w:val="24"/>
          </w:rPr>
        </w:r>
      </w:p>
    </w:sdtContent>
  </w:sdt>
  <w:p>
    <w:pPr>
      <w:pStyle w:val="Style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rPr>
        <w:sz w:val="24"/>
        <w:rFonts w:ascii="Times New Roman" w:hAnsi="Times New Roman" w:cs="Times New Roman"/>
      </w:rPr>
    </w:lvl>
    <w:lvl w:ilvl="1">
      <w:start w:val="1"/>
      <w:numFmt w:val="ordinal"/>
      <w:lvlText w:val="%1.%2."/>
      <w:lvlJc w:val="left"/>
      <w:pPr>
        <w:tabs>
          <w:tab w:val="num" w:pos="0"/>
        </w:tabs>
        <w:ind w:left="1069" w:hanging="360"/>
      </w:pPr>
      <w:rPr>
        <w:lang w:val="ru-RU"/>
      </w:rPr>
    </w:lvl>
    <w:lvl w:ilvl="2">
      <w:start w:val="1"/>
      <w:numFmt w:val="decimal"/>
      <w:lvlText w:val="%1.%2.%3."/>
      <w:lvlJc w:val="left"/>
      <w:pPr>
        <w:tabs>
          <w:tab w:val="num" w:pos="0"/>
        </w:tabs>
        <w:ind w:left="1778" w:hanging="720"/>
      </w:pPr>
      <w:rPr>
        <w:sz w:val="24"/>
      </w:rPr>
    </w:lvl>
    <w:lvl w:ilvl="3">
      <w:start w:val="1"/>
      <w:numFmt w:val="decimal"/>
      <w:lvlText w:val="%1.%2.%3.%4."/>
      <w:lvlJc w:val="left"/>
      <w:pPr>
        <w:tabs>
          <w:tab w:val="num" w:pos="0"/>
        </w:tabs>
        <w:ind w:left="2127" w:hanging="720"/>
      </w:pPr>
      <w:rPr>
        <w:sz w:val="24"/>
      </w:rPr>
    </w:lvl>
    <w:lvl w:ilvl="4">
      <w:start w:val="1"/>
      <w:numFmt w:val="decimal"/>
      <w:lvlText w:val="%1.%2.%3.%4.%5."/>
      <w:lvlJc w:val="left"/>
      <w:pPr>
        <w:tabs>
          <w:tab w:val="num" w:pos="0"/>
        </w:tabs>
        <w:ind w:left="2836" w:hanging="1080"/>
      </w:pPr>
      <w:rPr>
        <w:sz w:val="24"/>
      </w:rPr>
    </w:lvl>
    <w:lvl w:ilvl="5">
      <w:start w:val="1"/>
      <w:numFmt w:val="decimal"/>
      <w:lvlText w:val="%1.%2.%3.%4.%5.%6."/>
      <w:lvlJc w:val="left"/>
      <w:pPr>
        <w:tabs>
          <w:tab w:val="num" w:pos="0"/>
        </w:tabs>
        <w:ind w:left="3185" w:hanging="1080"/>
      </w:pPr>
      <w:rPr>
        <w:sz w:val="24"/>
      </w:rPr>
    </w:lvl>
    <w:lvl w:ilvl="6">
      <w:start w:val="1"/>
      <w:numFmt w:val="decimal"/>
      <w:lvlText w:val="%1.%2.%3.%4.%5.%6.%7."/>
      <w:lvlJc w:val="left"/>
      <w:pPr>
        <w:tabs>
          <w:tab w:val="num" w:pos="0"/>
        </w:tabs>
        <w:ind w:left="3894" w:hanging="1440"/>
      </w:pPr>
      <w:rPr>
        <w:sz w:val="24"/>
      </w:rPr>
    </w:lvl>
    <w:lvl w:ilvl="7">
      <w:start w:val="1"/>
      <w:numFmt w:val="decimal"/>
      <w:lvlText w:val="%1.%2.%3.%4.%5.%6.%7.%8."/>
      <w:lvlJc w:val="left"/>
      <w:pPr>
        <w:tabs>
          <w:tab w:val="num" w:pos="0"/>
        </w:tabs>
        <w:ind w:left="4243" w:hanging="1440"/>
      </w:pPr>
      <w:rPr>
        <w:sz w:val="24"/>
      </w:rPr>
    </w:lvl>
    <w:lvl w:ilvl="8">
      <w:start w:val="1"/>
      <w:numFmt w:val="decimal"/>
      <w:lvlText w:val="%1.%2.%3.%4.%5.%6.%7.%8.%9."/>
      <w:lvlJc w:val="left"/>
      <w:pPr>
        <w:tabs>
          <w:tab w:val="num" w:pos="0"/>
        </w:tabs>
        <w:ind w:left="4952" w:hanging="1800"/>
      </w:pPr>
      <w:rPr>
        <w:sz w:val="24"/>
      </w:r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2"/>
    <w:lvlOverride w:ilvl="2">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a7889"/>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uiPriority w:val="99"/>
    <w:semiHidden/>
    <w:rsid w:val="00861792"/>
    <w:rPr>
      <w:color w:val="0000FF"/>
      <w:u w:val="single"/>
    </w:rPr>
  </w:style>
  <w:style w:type="character" w:styleId="Style15" w:customStyle="1">
    <w:name w:val="Обычный (Интернет) Знак"/>
    <w:link w:val="a5"/>
    <w:qFormat/>
    <w:locked/>
    <w:rsid w:val="00ba70f6"/>
    <w:rPr>
      <w:color w:val="000000"/>
      <w:sz w:val="24"/>
      <w:szCs w:val="24"/>
    </w:rPr>
  </w:style>
  <w:style w:type="character" w:styleId="Style16" w:customStyle="1">
    <w:name w:val="Текст выноски Знак"/>
    <w:basedOn w:val="DefaultParagraphFont"/>
    <w:link w:val="a9"/>
    <w:uiPriority w:val="99"/>
    <w:semiHidden/>
    <w:qFormat/>
    <w:rsid w:val="00986121"/>
    <w:rPr>
      <w:rFonts w:ascii="Tahoma" w:hAnsi="Tahoma" w:eastAsia="Times New Roman" w:cs="Tahoma"/>
      <w:sz w:val="16"/>
      <w:szCs w:val="16"/>
      <w:lang w:eastAsia="ru-RU"/>
    </w:rPr>
  </w:style>
  <w:style w:type="character" w:styleId="Style17" w:customStyle="1">
    <w:name w:val="Верхний колонтитул Знак"/>
    <w:basedOn w:val="DefaultParagraphFont"/>
    <w:link w:val="ab"/>
    <w:uiPriority w:val="99"/>
    <w:qFormat/>
    <w:rsid w:val="00180b13"/>
    <w:rPr>
      <w:rFonts w:ascii="Times New Roman" w:hAnsi="Times New Roman" w:eastAsia="Times New Roman" w:cs="Times New Roman"/>
      <w:sz w:val="20"/>
      <w:szCs w:val="20"/>
      <w:lang w:eastAsia="ru-RU"/>
    </w:rPr>
  </w:style>
  <w:style w:type="character" w:styleId="Style18" w:customStyle="1">
    <w:name w:val="Нижний колонтитул Знак"/>
    <w:basedOn w:val="DefaultParagraphFont"/>
    <w:link w:val="ad"/>
    <w:uiPriority w:val="99"/>
    <w:qFormat/>
    <w:rsid w:val="00180b13"/>
    <w:rPr>
      <w:rFonts w:ascii="Times New Roman" w:hAnsi="Times New Roman" w:eastAsia="Times New Roman" w:cs="Times New Roman"/>
      <w:sz w:val="20"/>
      <w:szCs w:val="20"/>
      <w:lang w:eastAsia="ru-RU"/>
    </w:rPr>
  </w:style>
  <w:style w:type="character" w:styleId="Style19" w:customStyle="1">
    <w:name w:val="Абзац списка Знак"/>
    <w:basedOn w:val="DefaultParagraphFont"/>
    <w:link w:val="a7"/>
    <w:uiPriority w:val="34"/>
    <w:qFormat/>
    <w:locked/>
    <w:rsid w:val="00bb1c48"/>
    <w:rPr>
      <w:rFonts w:ascii="Times New Roman" w:hAnsi="Times New Roman" w:eastAsia="Calibri" w:cs="Times New Roman"/>
      <w:sz w:val="28"/>
      <w:szCs w:val="28"/>
    </w:rPr>
  </w:style>
  <w:style w:type="character" w:styleId="Normaltextrun" w:customStyle="1">
    <w:name w:val="normaltextrun"/>
    <w:qFormat/>
    <w:rsid w:val="00bb1c48"/>
    <w:rPr/>
  </w:style>
  <w:style w:type="character" w:styleId="Eop" w:customStyle="1">
    <w:name w:val="eop"/>
    <w:qFormat/>
    <w:rsid w:val="00bb1c48"/>
    <w:rPr/>
  </w:style>
  <w:style w:type="character" w:styleId="Style20">
    <w:name w:val="Символ нумерации"/>
    <w:qFormat/>
    <w:rPr>
      <w:lang w:val="ru-RU"/>
    </w:rPr>
  </w:style>
  <w:style w:type="paragraph" w:styleId="Style2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ConsPlusNormal" w:customStyle="1">
    <w:name w:val="ConsPlusNormal"/>
    <w:qFormat/>
    <w:rsid w:val="00861792"/>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NormalWeb">
    <w:name w:val="Normal (Web)"/>
    <w:basedOn w:val="Normal"/>
    <w:link w:val="a4"/>
    <w:qFormat/>
    <w:rsid w:val="00ba70f6"/>
    <w:pPr>
      <w:spacing w:beforeAutospacing="1" w:afterAutospacing="1"/>
    </w:pPr>
    <w:rPr>
      <w:rFonts w:ascii="Calibri" w:hAnsi="Calibri" w:eastAsia="Calibri" w:cs="" w:asciiTheme="minorHAnsi" w:cstheme="minorBidi" w:eastAsiaTheme="minorHAnsi" w:hAnsiTheme="minorHAnsi"/>
      <w:color w:val="000000"/>
      <w:sz w:val="24"/>
      <w:szCs w:val="24"/>
      <w:lang w:eastAsia="en-US"/>
    </w:rPr>
  </w:style>
  <w:style w:type="paragraph" w:styleId="NoSpacing">
    <w:name w:val="No Spacing"/>
    <w:qFormat/>
    <w:rsid w:val="00ba70f6"/>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val="ru-RU" w:eastAsia="en-US" w:bidi="ar-SA"/>
    </w:rPr>
  </w:style>
  <w:style w:type="paragraph" w:styleId="ListParagraph">
    <w:name w:val="List Paragraph"/>
    <w:basedOn w:val="Normal"/>
    <w:link w:val="a8"/>
    <w:uiPriority w:val="34"/>
    <w:qFormat/>
    <w:rsid w:val="00ba70f6"/>
    <w:pPr>
      <w:spacing w:lineRule="auto" w:line="276"/>
      <w:ind w:left="720" w:hanging="0"/>
    </w:pPr>
    <w:rPr>
      <w:rFonts w:eastAsia="Calibri"/>
      <w:sz w:val="28"/>
      <w:szCs w:val="28"/>
      <w:lang w:eastAsia="en-US"/>
    </w:rPr>
  </w:style>
  <w:style w:type="paragraph" w:styleId="ConsPlusNonformat" w:customStyle="1">
    <w:name w:val="ConsPlusNonformat"/>
    <w:uiPriority w:val="99"/>
    <w:qFormat/>
    <w:rsid w:val="00ba70f6"/>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BalloonText">
    <w:name w:val="Balloon Text"/>
    <w:basedOn w:val="Normal"/>
    <w:link w:val="aa"/>
    <w:uiPriority w:val="99"/>
    <w:semiHidden/>
    <w:unhideWhenUsed/>
    <w:qFormat/>
    <w:rsid w:val="00986121"/>
    <w:pPr/>
    <w:rPr>
      <w:rFonts w:ascii="Tahoma" w:hAnsi="Tahoma" w:cs="Tahoma"/>
      <w:sz w:val="16"/>
      <w:szCs w:val="16"/>
    </w:rPr>
  </w:style>
  <w:style w:type="paragraph" w:styleId="Style26">
    <w:name w:val="Верхний и нижний колонтитулы"/>
    <w:basedOn w:val="Normal"/>
    <w:qFormat/>
    <w:pPr/>
    <w:rPr/>
  </w:style>
  <w:style w:type="paragraph" w:styleId="Style27">
    <w:name w:val="Header"/>
    <w:basedOn w:val="Normal"/>
    <w:link w:val="ac"/>
    <w:uiPriority w:val="99"/>
    <w:unhideWhenUsed/>
    <w:rsid w:val="00180b13"/>
    <w:pPr>
      <w:tabs>
        <w:tab w:val="clear" w:pos="708"/>
        <w:tab w:val="center" w:pos="4677" w:leader="none"/>
        <w:tab w:val="right" w:pos="9355" w:leader="none"/>
      </w:tabs>
    </w:pPr>
    <w:rPr/>
  </w:style>
  <w:style w:type="paragraph" w:styleId="Style28">
    <w:name w:val="Footer"/>
    <w:basedOn w:val="Normal"/>
    <w:link w:val="ae"/>
    <w:uiPriority w:val="99"/>
    <w:unhideWhenUsed/>
    <w:rsid w:val="00180b13"/>
    <w:pPr>
      <w:tabs>
        <w:tab w:val="clear" w:pos="708"/>
        <w:tab w:val="center" w:pos="4677" w:leader="none"/>
        <w:tab w:val="right" w:pos="9355" w:leader="none"/>
      </w:tabs>
    </w:pPr>
    <w:rPr/>
  </w:style>
  <w:style w:type="paragraph" w:styleId="ConsPlusTitle" w:customStyle="1">
    <w:name w:val="ConsPlusTitle"/>
    <w:uiPriority w:val="99"/>
    <w:qFormat/>
    <w:rsid w:val="00bb1c48"/>
    <w:pPr>
      <w:widowControl w:val="false"/>
      <w:suppressAutoHyphens w:val="true"/>
      <w:bidi w:val="0"/>
      <w:spacing w:lineRule="auto" w:line="240" w:before="0" w:after="0"/>
      <w:jc w:val="left"/>
    </w:pPr>
    <w:rPr>
      <w:rFonts w:ascii="Arial" w:hAnsi="Arial" w:eastAsia="Batang" w:cs="Arial"/>
      <w:b/>
      <w:bCs/>
      <w:color w:val="auto"/>
      <w:kern w:val="0"/>
      <w:sz w:val="20"/>
      <w:szCs w:val="20"/>
      <w:lang w:val="ru-RU" w:eastAsia="ko-KR" w:bidi="ar-SA"/>
    </w:rPr>
  </w:style>
  <w:style w:type="paragraph" w:styleId="Style29">
    <w:name w:val="Содержимое таблицы"/>
    <w:basedOn w:val="Normal"/>
    <w:qFormat/>
    <w:pPr>
      <w:widowControl w:val="false"/>
      <w:suppressLineNumbers/>
    </w:pPr>
    <w:rPr/>
  </w:style>
  <w:style w:type="paragraph" w:styleId="Style30">
    <w:name w:val="Заголовок таблицы"/>
    <w:basedOn w:val="Style2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
    <w:name w:val="Table Grid"/>
    <w:basedOn w:val="a1"/>
    <w:uiPriority w:val="59"/>
    <w:rsid w:val="009a154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lturmr.ru/"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47345-7637-493B-AD3B-A6BE14F4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Application>LibreOffice/7.1.2.2$Windows_X86_64 LibreOffice_project/8a45595d069ef5570103caea1b71cc9d82b2aae4</Application>
  <AppVersion>15.0000</AppVersion>
  <Pages>40</Pages>
  <Words>9911</Words>
  <Characters>80563</Characters>
  <CharactersWithSpaces>90262</CharactersWithSpaces>
  <Paragraphs>473</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2019-09-20T03:56:00Z</dcterms:created>
  <dc:creator>Admin</dc:creator>
  <dc:description/>
  <dc:language>ru-RU</dc:language>
  <cp:lastModifiedBy/>
  <dcterms:modified xsi:type="dcterms:W3CDTF">2022-08-26T10:56:14Z</dcterms:modified>
  <cp:revision>106</cp:revision>
  <dc:subject/>
  <dc:title/>
</cp:coreProperties>
</file>

<file path=docProps/custom.xml><?xml version="1.0" encoding="utf-8"?>
<Properties xmlns="http://schemas.openxmlformats.org/officeDocument/2006/custom-properties" xmlns:vt="http://schemas.openxmlformats.org/officeDocument/2006/docPropsVTypes"/>
</file>