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76"/>
              <w:ind w:left="720" w:hanging="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17.01.2022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в порядок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района, утвержденный постановлением Администрации Слободо-Туринского муниципального района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 27.05.2021 № 226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Руководствуясь статьей 78 Бюджетного кодекса Российской Федерации, Уставом Слободо-Туринского муниципального района, в соответствии с постановлением Администрации Слободо-Туринского муниципального района от 30.12.2021 № 594 «О внесении изменений в муниципальную программу «Содействие развитию  малого и среднего предпринимательства в Слободо-Туринском муниципальном районе на 2019 - 2024 годы», утвержденную постановлением Администрации Слободо-Туринского муниципального района от 29.12.2018 № 651 </w:t>
      </w:r>
    </w:p>
    <w:p>
      <w:pPr>
        <w:pStyle w:val="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порядок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района, утвержденный постановлением Администрации Слободо-Туринского муниципального района от 27.05.2021 № 226 следующие изменения: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</w:t>
      </w:r>
      <w:r>
        <w:rPr>
          <w:rFonts w:cs="Liberation Serif" w:ascii="Liberation Serif" w:hAnsi="Liberation Serif"/>
          <w:sz w:val="28"/>
          <w:szCs w:val="28"/>
        </w:rPr>
        <w:t xml:space="preserve"> пункте 13 раздела 3 «Условия и порядок предоставления субсидии» числа «20» и «15» заменить числом «10», число «3» заменить числом «2», число «60» заменить числом «40» 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</w:t>
      </w:r>
      <w:r>
        <w:rPr>
          <w:rFonts w:cs="Liberation Serif" w:ascii="Liberation Serif" w:hAnsi="Liberation Serif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Исполняющий обязанности Главы 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муниципального района </w:t>
        <w:tab/>
        <w:tab/>
        <w:t xml:space="preserve">     </w:t>
        <w:tab/>
        <w:t xml:space="preserve">                         </w:t>
      </w:r>
      <w:bookmarkStart w:id="0" w:name="_GoBack"/>
      <w:bookmarkEnd w:id="0"/>
      <w:r>
        <w:rPr>
          <w:rFonts w:cs="Liberation Serif" w:ascii="Liberation Serif" w:hAnsi="Liberation Serif"/>
          <w:sz w:val="28"/>
        </w:rPr>
        <w:t>Н.Н. Ботин</w:t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/>
      </w:r>
    </w:p>
    <w:sectPr>
      <w:headerReference w:type="default" r:id="rId3"/>
      <w:type w:val="nextPage"/>
      <w:pgSz w:w="11906" w:h="16838"/>
      <w:pgMar w:left="1134" w:right="567" w:header="709" w:top="76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Fixedsy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/>
        <w:sz w:val="24"/>
        <w:szCs w:val="28"/>
      </w:rPr>
    </w:pPr>
    <w:r>
      <w:rPr>
        <w:rFonts w:ascii="Liberation Serif" w:hAnsi="Liberation Serif"/>
        <w:sz w:val="24"/>
        <w:szCs w:val="28"/>
      </w:rPr>
      <w:fldChar w:fldCharType="begin"/>
    </w:r>
    <w:r>
      <w:rPr>
        <w:sz w:val="24"/>
        <w:szCs w:val="28"/>
        <w:rFonts w:ascii="Liberation Serif" w:hAnsi="Liberation Serif"/>
      </w:rPr>
      <w:instrText> PAGE </w:instrText>
    </w:r>
    <w:r>
      <w:rPr>
        <w:sz w:val="24"/>
        <w:szCs w:val="28"/>
        <w:rFonts w:ascii="Liberation Serif" w:hAnsi="Liberation Serif"/>
      </w:rPr>
      <w:fldChar w:fldCharType="separate"/>
    </w:r>
    <w:r>
      <w:rPr>
        <w:sz w:val="24"/>
        <w:szCs w:val="28"/>
        <w:rFonts w:ascii="Liberation Serif" w:hAnsi="Liberation Serif"/>
      </w:rPr>
      <w:t>2</w:t>
    </w:r>
    <w:r>
      <w:rPr>
        <w:sz w:val="24"/>
        <w:szCs w:val="28"/>
        <w:rFonts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3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c159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01dbe"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a01dbe"/>
    <w:pPr>
      <w:keepNext w:val="true"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Normal"/>
    <w:next w:val="Normal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a01dbe"/>
    <w:pPr>
      <w:keepNext w:val="true"/>
      <w:jc w:val="center"/>
      <w:outlineLvl w:val="8"/>
    </w:pPr>
    <w:rPr>
      <w:b/>
      <w:i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styleId="Style9" w:customStyle="1">
    <w:name w:val="Основной текст Знак"/>
    <w:link w:val="a6"/>
    <w:qFormat/>
    <w:locked/>
    <w:rsid w:val="00a01dbe"/>
    <w:rPr>
      <w:sz w:val="24"/>
      <w:szCs w:val="24"/>
      <w:lang w:val="ru-RU" w:eastAsia="ru-RU" w:bidi="ar-SA"/>
    </w:rPr>
  </w:style>
  <w:style w:type="character" w:styleId="11" w:customStyle="1">
    <w:name w:val="Основной текст с отступом Знак1"/>
    <w:link w:val="a7"/>
    <w:semiHidden/>
    <w:qFormat/>
    <w:locked/>
    <w:rsid w:val="00a01dbe"/>
    <w:rPr>
      <w:color w:val="000000"/>
      <w:sz w:val="28"/>
      <w:lang w:val="ru-RU" w:eastAsia="ru-RU" w:bidi="ar-SA"/>
    </w:rPr>
  </w:style>
  <w:style w:type="character" w:styleId="22" w:customStyle="1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styleId="ConsPlusNormal" w:customStyle="1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styleId="23" w:customStyle="1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styleId="FontStyle12" w:customStyle="1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styleId="Style10" w:customStyle="1">
    <w:name w:val="Верхний колонтитул Знак"/>
    <w:link w:val="aa"/>
    <w:uiPriority w:val="99"/>
    <w:qFormat/>
    <w:rsid w:val="007e30d4"/>
    <w:rPr>
      <w:lang w:val="ru-RU" w:eastAsia="ru-RU" w:bidi="ar-SA"/>
    </w:rPr>
  </w:style>
  <w:style w:type="character" w:styleId="Style11" w:customStyle="1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styleId="24" w:customStyle="1">
    <w:name w:val="Знак Знак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Strong">
    <w:name w:val="Strong"/>
    <w:qFormat/>
    <w:rsid w:val="00cd55d3"/>
    <w:rPr>
      <w:rFonts w:ascii="Times New Roman" w:hAnsi="Times New Roman" w:cs="Times New Roman"/>
      <w:b/>
      <w:bCs/>
    </w:rPr>
  </w:style>
  <w:style w:type="character" w:styleId="Style12" w:customStyle="1">
    <w:name w:val="Текст выноски Знак"/>
    <w:link w:val="af"/>
    <w:qFormat/>
    <w:rsid w:val="00e40bec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32587c"/>
    <w:rPr>
      <w:color w:val="0000FF"/>
      <w:u w:val="single"/>
    </w:rPr>
  </w:style>
  <w:style w:type="character" w:styleId="Style14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styleId="12" w:customStyle="1">
    <w:name w:val="Заголовок 1 Знак"/>
    <w:link w:val="1"/>
    <w:qFormat/>
    <w:rsid w:val="00ec159a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a01dbe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"/>
    <w:basedOn w:val="Normal"/>
    <w:qFormat/>
    <w:rsid w:val="00a01dbe"/>
    <w:pPr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Style21">
    <w:name w:val="Body Text Indent"/>
    <w:basedOn w:val="Normal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BodyText2">
    <w:name w:val="Body Text 2"/>
    <w:basedOn w:val="Normal"/>
    <w:link w:val="21"/>
    <w:qFormat/>
    <w:rsid w:val="00a01dbe"/>
    <w:pPr>
      <w:spacing w:lineRule="auto" w:line="480" w:before="0" w:after="120"/>
    </w:pPr>
    <w:rPr/>
  </w:style>
  <w:style w:type="paragraph" w:styleId="ConsPlusNormal1" w:customStyle="1">
    <w:name w:val="ConsPlusNormal"/>
    <w:link w:val="ConsPlusNormal"/>
    <w:qFormat/>
    <w:rsid w:val="00a01db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Автозамена"/>
    <w:qFormat/>
    <w:rsid w:val="00a01d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link w:val="23"/>
    <w:qFormat/>
    <w:rsid w:val="009f6545"/>
    <w:pPr>
      <w:shd w:val="clear" w:color="auto" w:fill="FFFFFF"/>
      <w:spacing w:lineRule="exact" w:line="326"/>
      <w:jc w:val="center"/>
    </w:pPr>
    <w:rPr>
      <w:sz w:val="27"/>
      <w:szCs w:val="27"/>
    </w:rPr>
  </w:style>
  <w:style w:type="paragraph" w:styleId="Iauiue" w:customStyle="1">
    <w:name w:val="Iau?iue"/>
    <w:qFormat/>
    <w:rsid w:val="002b36e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3" w:customStyle="1">
    <w:name w:val="Обычный1"/>
    <w:qFormat/>
    <w:rsid w:val="002b36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7e30d4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6" w:customStyle="1">
    <w:name w:val="Основной текст2"/>
    <w:basedOn w:val="Normal"/>
    <w:link w:val="ac"/>
    <w:qFormat/>
    <w:rsid w:val="00261de5"/>
    <w:pPr>
      <w:widowControl w:val="false"/>
      <w:shd w:val="clear" w:color="auto" w:fill="FFFFFF"/>
      <w:spacing w:lineRule="exact" w:line="211"/>
      <w:jc w:val="center"/>
    </w:pPr>
    <w:rPr>
      <w:sz w:val="17"/>
      <w:szCs w:val="17"/>
    </w:rPr>
  </w:style>
  <w:style w:type="paragraph" w:styleId="Style25">
    <w:name w:val="Footer"/>
    <w:basedOn w:val="Normal"/>
    <w:rsid w:val="00d946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Абзац списка1"/>
    <w:basedOn w:val="Normal"/>
    <w:qFormat/>
    <w:rsid w:val="00aa4fde"/>
    <w:pPr>
      <w:spacing w:lineRule="auto" w:line="259" w:before="0" w:after="16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0"/>
    <w:qFormat/>
    <w:rsid w:val="00e40bec"/>
    <w:pPr/>
    <w:rPr>
      <w:rFonts w:ascii="Tahoma" w:hAnsi="Tahoma" w:cs="Tahoma"/>
      <w:sz w:val="16"/>
      <w:szCs w:val="16"/>
    </w:rPr>
  </w:style>
  <w:style w:type="paragraph" w:styleId="111" w:customStyle="1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styleId="Default" w:customStyle="1">
    <w:name w:val="Default"/>
    <w:qFormat/>
    <w:rsid w:val="00147ae1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522c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01d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55B6-D360-4A9F-9B68-CA4D2560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Application>LibreOffice/7.1.2.2$Windows_X86_64 LibreOffice_project/8a45595d069ef5570103caea1b71cc9d82b2aae4</Application>
  <AppVersion>15.0000</AppVersion>
  <Pages>2</Pages>
  <Words>240</Words>
  <Characters>2029</Characters>
  <CharactersWithSpaces>2289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2020-08-21T05:04:00Z</dcterms:created>
  <dc:creator>Turbo</dc:creator>
  <dc:description/>
  <dc:language>ru-RU</dc:language>
  <cp:lastModifiedBy/>
  <cp:lastPrinted>2022-01-18T12:15:53Z</cp:lastPrinted>
  <dcterms:modified xsi:type="dcterms:W3CDTF">2022-01-18T12:16:08Z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